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6B963" w14:textId="77777777" w:rsidR="00FA4140" w:rsidRPr="00F11881" w:rsidRDefault="00A313AC">
      <w:pPr>
        <w:pStyle w:val="Heading1"/>
        <w:rPr>
          <w:b w:val="0"/>
        </w:rPr>
      </w:pPr>
      <w:bookmarkStart w:id="0" w:name="_Toc504231649"/>
      <w:bookmarkStart w:id="1" w:name="_Toc139860430"/>
      <w:r>
        <w:rPr>
          <w:b w:val="0"/>
        </w:rPr>
        <w:t xml:space="preserve">QuantityWare </w:t>
      </w:r>
      <w:r w:rsidR="009D01CA">
        <w:rPr>
          <w:b w:val="0"/>
        </w:rPr>
        <w:t>Calculation Issue Questionnaire</w:t>
      </w:r>
      <w:bookmarkEnd w:id="0"/>
    </w:p>
    <w:p w14:paraId="55A2E64D" w14:textId="77777777" w:rsidR="00FA4140" w:rsidRPr="00F11881" w:rsidRDefault="00781764">
      <w:pPr>
        <w:pStyle w:val="Title"/>
      </w:pPr>
      <w:bookmarkStart w:id="2" w:name="_Toc504231650"/>
      <w:r>
        <w:t xml:space="preserve">Support </w:t>
      </w:r>
      <w:r w:rsidR="00A313AC">
        <w:t xml:space="preserve">Analysis of </w:t>
      </w:r>
      <w:r w:rsidR="009D01CA">
        <w:t>QCI Configuration Settings</w:t>
      </w:r>
      <w:bookmarkEnd w:id="2"/>
    </w:p>
    <w:p w14:paraId="656A01EB" w14:textId="77777777" w:rsidR="00FA4140" w:rsidRPr="00F11881" w:rsidRDefault="002275BD">
      <w:pPr>
        <w:pStyle w:val="Titelbeschreibung"/>
      </w:pPr>
      <w:r>
        <w:t>Configuration Support</w:t>
      </w:r>
    </w:p>
    <w:p w14:paraId="2ED88E6E" w14:textId="77777777" w:rsidR="00AE241B" w:rsidRPr="00F11881" w:rsidRDefault="00AE241B" w:rsidP="00AE241B">
      <w:pPr>
        <w:pStyle w:val="Heading2"/>
      </w:pPr>
      <w:bookmarkStart w:id="3" w:name="_Toc140301400"/>
      <w:bookmarkStart w:id="4" w:name="_Toc146400430"/>
      <w:bookmarkStart w:id="5" w:name="_Toc152340734"/>
      <w:bookmarkStart w:id="6" w:name="_Toc159259178"/>
      <w:bookmarkStart w:id="7" w:name="_Toc159259667"/>
      <w:bookmarkStart w:id="8" w:name="_Toc169958234"/>
      <w:bookmarkStart w:id="9" w:name="_Toc181002486"/>
      <w:bookmarkStart w:id="10" w:name="_Toc504231651"/>
      <w:r w:rsidRPr="00F11881">
        <w:lastRenderedPageBreak/>
        <w:t>Notes</w:t>
      </w:r>
      <w:bookmarkEnd w:id="3"/>
      <w:bookmarkEnd w:id="4"/>
      <w:bookmarkEnd w:id="5"/>
      <w:bookmarkEnd w:id="6"/>
      <w:bookmarkEnd w:id="7"/>
      <w:bookmarkEnd w:id="8"/>
      <w:bookmarkEnd w:id="9"/>
      <w:bookmarkEnd w:id="10"/>
    </w:p>
    <w:p w14:paraId="44DCE7AE" w14:textId="791925AD" w:rsidR="00AE241B" w:rsidRPr="00F11881" w:rsidRDefault="00E43409" w:rsidP="00AE241B">
      <w:r>
        <w:t>© Copyright 201</w:t>
      </w:r>
      <w:r w:rsidR="00D85B1E">
        <w:t>9</w:t>
      </w:r>
      <w:r w:rsidR="00AE241B" w:rsidRPr="00F11881">
        <w:t xml:space="preserve"> QuantityWare GmbH. All rights reserved.</w:t>
      </w:r>
    </w:p>
    <w:p w14:paraId="69B0D041" w14:textId="77777777" w:rsidR="00AE241B" w:rsidRPr="00F11881" w:rsidRDefault="00AE241B" w:rsidP="00AE241B"/>
    <w:p w14:paraId="3F3249D8" w14:textId="77777777" w:rsidR="00AE241B" w:rsidRPr="00F11881" w:rsidRDefault="00AE241B" w:rsidP="00AE241B">
      <w:pPr>
        <w:pStyle w:val="FunotenKursiv"/>
      </w:pPr>
      <w:r w:rsidRPr="00F11881">
        <w:t xml:space="preserve">SAP, R/3, mySAP, mySAP.com, xApps, xApp, SAP NetWeaver, and other SAP products and services mentioned herein as well as their respective logos are trademarks or registered trademarks of SAP AG in Germany and in several other countries all over the world. All other product and service names mentioned are the trademarks of their respective companies. </w:t>
      </w:r>
    </w:p>
    <w:p w14:paraId="0747C375" w14:textId="77777777" w:rsidR="00AE241B" w:rsidRPr="00F11881" w:rsidRDefault="00AE241B" w:rsidP="00AE241B">
      <w:pPr>
        <w:pStyle w:val="FunotenKursiv"/>
      </w:pPr>
      <w:r w:rsidRPr="00F11881">
        <w:t>Microsoft, Windows, SQL-Server, Powerpoint and Outlook are registered trademarks of Microsoft Corporation.</w:t>
      </w:r>
    </w:p>
    <w:p w14:paraId="672206C4" w14:textId="77777777" w:rsidR="00AE241B" w:rsidRPr="00F11881" w:rsidRDefault="00AE241B" w:rsidP="00AE241B">
      <w:pPr>
        <w:pStyle w:val="FunotenKursiv"/>
      </w:pPr>
      <w:r w:rsidRPr="00F11881">
        <w:t xml:space="preserve">These materials and the information therein are subject to change without notice. These materials are provided by the company QuantityWare GmbH for informational purposes only. There is no implied representation or warranty of any kind, and QuantityWare GmbH shall not be liable for errors or omissions with respect to the materials provided. The only warranties for the products and services of QuantityWare GmbH are those set forth in the express warranty statements accompanying such products and services, if any. No statement within this document should be construed as constituting an additional warranty. </w:t>
      </w:r>
    </w:p>
    <w:p w14:paraId="1F6A6DF0" w14:textId="77777777" w:rsidR="00AE241B" w:rsidRDefault="00AE241B" w:rsidP="00AE241B"/>
    <w:p w14:paraId="510856C5" w14:textId="77777777" w:rsidR="002F3161" w:rsidRDefault="002F3161" w:rsidP="00AE241B"/>
    <w:p w14:paraId="3263CB0D" w14:textId="77777777" w:rsidR="006E66C2" w:rsidRDefault="006E66C2" w:rsidP="006E66C2">
      <w:pPr>
        <w:rPr>
          <w:rFonts w:ascii="Calibri" w:hAnsi="Calibri"/>
          <w:color w:val="auto"/>
          <w:szCs w:val="22"/>
          <w:lang w:val="en-GB"/>
        </w:rPr>
      </w:pPr>
      <w:r>
        <w:rPr>
          <w:lang w:val="en-GB"/>
        </w:rPr>
        <w:t xml:space="preserve">The latest version of this documentation can be found in the QuantityWare </w:t>
      </w:r>
      <w:hyperlink r:id="rId12" w:history="1">
        <w:r>
          <w:rPr>
            <w:rStyle w:val="Hyperlink"/>
            <w:lang w:val="en-GB"/>
          </w:rPr>
          <w:t>Knowledge Base</w:t>
        </w:r>
      </w:hyperlink>
      <w:r>
        <w:rPr>
          <w:lang w:val="en-GB"/>
        </w:rPr>
        <w:t xml:space="preserve">. All documentation is kept current for the combinations of latest BCS release with the latest supported SAP Oil &amp; Gas release. For all currently supported combinations see </w:t>
      </w:r>
      <w:hyperlink r:id="rId13" w:history="1">
        <w:r>
          <w:rPr>
            <w:rStyle w:val="Hyperlink"/>
            <w:lang w:val="en-GB"/>
          </w:rPr>
          <w:t>Note #000086 “Support and Release (Lifecycle) details”</w:t>
        </w:r>
      </w:hyperlink>
      <w:r>
        <w:rPr>
          <w:lang w:val="en-GB"/>
        </w:rPr>
        <w:t xml:space="preserve"> page 2, “Release Lifecycle”.</w:t>
      </w:r>
    </w:p>
    <w:p w14:paraId="192E805F" w14:textId="77777777" w:rsidR="002F3161" w:rsidRPr="006E66C2" w:rsidRDefault="002F3161" w:rsidP="002F3161">
      <w:pPr>
        <w:rPr>
          <w:lang w:val="en-GB"/>
        </w:rPr>
      </w:pPr>
      <w:bookmarkStart w:id="11" w:name="_GoBack"/>
      <w:bookmarkEnd w:id="11"/>
    </w:p>
    <w:p w14:paraId="27FF6C78" w14:textId="77777777" w:rsidR="002F3161" w:rsidRDefault="002F3161" w:rsidP="00CE2CE7">
      <w:pPr>
        <w:tabs>
          <w:tab w:val="left" w:pos="4420"/>
        </w:tabs>
      </w:pPr>
      <w:r>
        <w:t>Your release level can be determined via:</w:t>
      </w:r>
      <w:r w:rsidR="00CE2CE7">
        <w:tab/>
      </w:r>
      <w:r>
        <w:br/>
        <w:t>“/o/QTYW/COCKPIT” -&gt; “Cockpit” -&gt; “Support Package Level”</w:t>
      </w:r>
    </w:p>
    <w:p w14:paraId="0CF0F4AA" w14:textId="77777777" w:rsidR="002F3161" w:rsidRPr="00F11881" w:rsidRDefault="002F3161" w:rsidP="00AE241B"/>
    <w:p w14:paraId="12E6D2A9" w14:textId="77777777" w:rsidR="00FA4140" w:rsidRPr="00F11881" w:rsidRDefault="00FA4140" w:rsidP="00E80A5F">
      <w:pPr>
        <w:pStyle w:val="Heading2"/>
        <w:ind w:left="0"/>
        <w:rPr>
          <w:b w:val="0"/>
        </w:rPr>
      </w:pPr>
      <w:bookmarkStart w:id="12" w:name="_Toc181002487"/>
      <w:bookmarkStart w:id="13" w:name="_Toc504231652"/>
      <w:r w:rsidRPr="00F11881">
        <w:rPr>
          <w:b w:val="0"/>
        </w:rPr>
        <w:lastRenderedPageBreak/>
        <w:t>Contents</w:t>
      </w:r>
      <w:bookmarkEnd w:id="12"/>
      <w:bookmarkEnd w:id="13"/>
    </w:p>
    <w:p w14:paraId="3C2C5A03" w14:textId="77777777" w:rsidR="00054A61" w:rsidRDefault="009129F9">
      <w:pPr>
        <w:pStyle w:val="TOC1"/>
        <w:tabs>
          <w:tab w:val="right" w:leader="dot" w:pos="8488"/>
        </w:tabs>
        <w:rPr>
          <w:rFonts w:asciiTheme="minorHAnsi" w:eastAsiaTheme="minorEastAsia" w:hAnsiTheme="minorHAnsi" w:cstheme="minorBidi"/>
          <w:caps w:val="0"/>
          <w:noProof/>
          <w:color w:val="auto"/>
          <w:sz w:val="22"/>
          <w:szCs w:val="22"/>
          <w:lang w:val="en-US" w:eastAsia="en-US"/>
        </w:rPr>
      </w:pPr>
      <w:r w:rsidRPr="00F11881">
        <w:rPr>
          <w:lang w:val="en-US"/>
        </w:rPr>
        <w:fldChar w:fldCharType="begin"/>
      </w:r>
      <w:r w:rsidR="00D2299D" w:rsidRPr="00F11881">
        <w:rPr>
          <w:lang w:val="en-US"/>
        </w:rPr>
        <w:instrText xml:space="preserve"> TOC \o "1-3" \h \z \u </w:instrText>
      </w:r>
      <w:r w:rsidRPr="00F11881">
        <w:rPr>
          <w:lang w:val="en-US"/>
        </w:rPr>
        <w:fldChar w:fldCharType="separate"/>
      </w:r>
      <w:hyperlink w:anchor="_Toc504231649" w:history="1">
        <w:r w:rsidR="00054A61" w:rsidRPr="00A01661">
          <w:rPr>
            <w:rStyle w:val="Hyperlink"/>
            <w:noProof/>
          </w:rPr>
          <w:t>QuantityWare Calculation Issue Questionnaire</w:t>
        </w:r>
        <w:r w:rsidR="00054A61">
          <w:rPr>
            <w:noProof/>
            <w:webHidden/>
          </w:rPr>
          <w:tab/>
        </w:r>
        <w:r w:rsidR="00054A61">
          <w:rPr>
            <w:noProof/>
            <w:webHidden/>
          </w:rPr>
          <w:fldChar w:fldCharType="begin"/>
        </w:r>
        <w:r w:rsidR="00054A61">
          <w:rPr>
            <w:noProof/>
            <w:webHidden/>
          </w:rPr>
          <w:instrText xml:space="preserve"> PAGEREF _Toc504231649 \h </w:instrText>
        </w:r>
        <w:r w:rsidR="00054A61">
          <w:rPr>
            <w:noProof/>
            <w:webHidden/>
          </w:rPr>
        </w:r>
        <w:r w:rsidR="00054A61">
          <w:rPr>
            <w:noProof/>
            <w:webHidden/>
          </w:rPr>
          <w:fldChar w:fldCharType="separate"/>
        </w:r>
        <w:r w:rsidR="00054A61">
          <w:rPr>
            <w:noProof/>
            <w:webHidden/>
          </w:rPr>
          <w:t>1</w:t>
        </w:r>
        <w:r w:rsidR="00054A61">
          <w:rPr>
            <w:noProof/>
            <w:webHidden/>
          </w:rPr>
          <w:fldChar w:fldCharType="end"/>
        </w:r>
      </w:hyperlink>
    </w:p>
    <w:p w14:paraId="0C85FCE9" w14:textId="77777777" w:rsidR="00054A61" w:rsidRDefault="006E66C2">
      <w:pPr>
        <w:pStyle w:val="TOC1"/>
        <w:tabs>
          <w:tab w:val="right" w:leader="dot" w:pos="8488"/>
        </w:tabs>
        <w:rPr>
          <w:rFonts w:asciiTheme="minorHAnsi" w:eastAsiaTheme="minorEastAsia" w:hAnsiTheme="minorHAnsi" w:cstheme="minorBidi"/>
          <w:caps w:val="0"/>
          <w:noProof/>
          <w:color w:val="auto"/>
          <w:sz w:val="22"/>
          <w:szCs w:val="22"/>
          <w:lang w:val="en-US" w:eastAsia="en-US"/>
        </w:rPr>
      </w:pPr>
      <w:hyperlink w:anchor="_Toc504231650" w:history="1">
        <w:r w:rsidR="00054A61" w:rsidRPr="00A01661">
          <w:rPr>
            <w:rStyle w:val="Hyperlink"/>
            <w:noProof/>
          </w:rPr>
          <w:t>Support Analysis of QCI Configuration Settings</w:t>
        </w:r>
        <w:r w:rsidR="00054A61">
          <w:rPr>
            <w:noProof/>
            <w:webHidden/>
          </w:rPr>
          <w:tab/>
        </w:r>
        <w:r w:rsidR="00054A61">
          <w:rPr>
            <w:noProof/>
            <w:webHidden/>
          </w:rPr>
          <w:fldChar w:fldCharType="begin"/>
        </w:r>
        <w:r w:rsidR="00054A61">
          <w:rPr>
            <w:noProof/>
            <w:webHidden/>
          </w:rPr>
          <w:instrText xml:space="preserve"> PAGEREF _Toc504231650 \h </w:instrText>
        </w:r>
        <w:r w:rsidR="00054A61">
          <w:rPr>
            <w:noProof/>
            <w:webHidden/>
          </w:rPr>
        </w:r>
        <w:r w:rsidR="00054A61">
          <w:rPr>
            <w:noProof/>
            <w:webHidden/>
          </w:rPr>
          <w:fldChar w:fldCharType="separate"/>
        </w:r>
        <w:r w:rsidR="00054A61">
          <w:rPr>
            <w:noProof/>
            <w:webHidden/>
          </w:rPr>
          <w:t>1</w:t>
        </w:r>
        <w:r w:rsidR="00054A61">
          <w:rPr>
            <w:noProof/>
            <w:webHidden/>
          </w:rPr>
          <w:fldChar w:fldCharType="end"/>
        </w:r>
      </w:hyperlink>
    </w:p>
    <w:p w14:paraId="0B4425A1" w14:textId="77777777" w:rsidR="00054A61" w:rsidRDefault="006E66C2">
      <w:pPr>
        <w:pStyle w:val="TOC2"/>
        <w:tabs>
          <w:tab w:val="right" w:leader="dot" w:pos="8488"/>
        </w:tabs>
        <w:rPr>
          <w:rFonts w:asciiTheme="minorHAnsi" w:eastAsiaTheme="minorEastAsia" w:hAnsiTheme="minorHAnsi" w:cstheme="minorBidi"/>
          <w:noProof/>
          <w:color w:val="auto"/>
          <w:sz w:val="22"/>
          <w:szCs w:val="22"/>
          <w:lang w:eastAsia="en-US"/>
        </w:rPr>
      </w:pPr>
      <w:hyperlink w:anchor="_Toc504231651" w:history="1">
        <w:r w:rsidR="00054A61" w:rsidRPr="00A01661">
          <w:rPr>
            <w:rStyle w:val="Hyperlink"/>
            <w:noProof/>
          </w:rPr>
          <w:t>Notes</w:t>
        </w:r>
        <w:r w:rsidR="00054A61">
          <w:rPr>
            <w:noProof/>
            <w:webHidden/>
          </w:rPr>
          <w:tab/>
        </w:r>
        <w:r w:rsidR="00054A61">
          <w:rPr>
            <w:noProof/>
            <w:webHidden/>
          </w:rPr>
          <w:fldChar w:fldCharType="begin"/>
        </w:r>
        <w:r w:rsidR="00054A61">
          <w:rPr>
            <w:noProof/>
            <w:webHidden/>
          </w:rPr>
          <w:instrText xml:space="preserve"> PAGEREF _Toc504231651 \h </w:instrText>
        </w:r>
        <w:r w:rsidR="00054A61">
          <w:rPr>
            <w:noProof/>
            <w:webHidden/>
          </w:rPr>
        </w:r>
        <w:r w:rsidR="00054A61">
          <w:rPr>
            <w:noProof/>
            <w:webHidden/>
          </w:rPr>
          <w:fldChar w:fldCharType="separate"/>
        </w:r>
        <w:r w:rsidR="00054A61">
          <w:rPr>
            <w:noProof/>
            <w:webHidden/>
          </w:rPr>
          <w:t>2</w:t>
        </w:r>
        <w:r w:rsidR="00054A61">
          <w:rPr>
            <w:noProof/>
            <w:webHidden/>
          </w:rPr>
          <w:fldChar w:fldCharType="end"/>
        </w:r>
      </w:hyperlink>
    </w:p>
    <w:p w14:paraId="506440B1" w14:textId="77777777" w:rsidR="00054A61" w:rsidRDefault="006E66C2">
      <w:pPr>
        <w:pStyle w:val="TOC2"/>
        <w:tabs>
          <w:tab w:val="right" w:leader="dot" w:pos="8488"/>
        </w:tabs>
        <w:rPr>
          <w:rFonts w:asciiTheme="minorHAnsi" w:eastAsiaTheme="minorEastAsia" w:hAnsiTheme="minorHAnsi" w:cstheme="minorBidi"/>
          <w:noProof/>
          <w:color w:val="auto"/>
          <w:sz w:val="22"/>
          <w:szCs w:val="22"/>
          <w:lang w:eastAsia="en-US"/>
        </w:rPr>
      </w:pPr>
      <w:hyperlink w:anchor="_Toc504231652" w:history="1">
        <w:r w:rsidR="00054A61" w:rsidRPr="00A01661">
          <w:rPr>
            <w:rStyle w:val="Hyperlink"/>
            <w:noProof/>
          </w:rPr>
          <w:t>Contents</w:t>
        </w:r>
        <w:r w:rsidR="00054A61">
          <w:rPr>
            <w:noProof/>
            <w:webHidden/>
          </w:rPr>
          <w:tab/>
        </w:r>
        <w:r w:rsidR="00054A61">
          <w:rPr>
            <w:noProof/>
            <w:webHidden/>
          </w:rPr>
          <w:fldChar w:fldCharType="begin"/>
        </w:r>
        <w:r w:rsidR="00054A61">
          <w:rPr>
            <w:noProof/>
            <w:webHidden/>
          </w:rPr>
          <w:instrText xml:space="preserve"> PAGEREF _Toc504231652 \h </w:instrText>
        </w:r>
        <w:r w:rsidR="00054A61">
          <w:rPr>
            <w:noProof/>
            <w:webHidden/>
          </w:rPr>
        </w:r>
        <w:r w:rsidR="00054A61">
          <w:rPr>
            <w:noProof/>
            <w:webHidden/>
          </w:rPr>
          <w:fldChar w:fldCharType="separate"/>
        </w:r>
        <w:r w:rsidR="00054A61">
          <w:rPr>
            <w:noProof/>
            <w:webHidden/>
          </w:rPr>
          <w:t>3</w:t>
        </w:r>
        <w:r w:rsidR="00054A61">
          <w:rPr>
            <w:noProof/>
            <w:webHidden/>
          </w:rPr>
          <w:fldChar w:fldCharType="end"/>
        </w:r>
      </w:hyperlink>
    </w:p>
    <w:p w14:paraId="3112B0C6" w14:textId="77777777" w:rsidR="00054A61" w:rsidRDefault="006E66C2">
      <w:pPr>
        <w:pStyle w:val="TOC2"/>
        <w:tabs>
          <w:tab w:val="right" w:leader="dot" w:pos="8488"/>
        </w:tabs>
        <w:rPr>
          <w:rFonts w:asciiTheme="minorHAnsi" w:eastAsiaTheme="minorEastAsia" w:hAnsiTheme="minorHAnsi" w:cstheme="minorBidi"/>
          <w:noProof/>
          <w:color w:val="auto"/>
          <w:sz w:val="22"/>
          <w:szCs w:val="22"/>
          <w:lang w:eastAsia="en-US"/>
        </w:rPr>
      </w:pPr>
      <w:hyperlink w:anchor="_Toc504231653" w:history="1">
        <w:r w:rsidR="00054A61" w:rsidRPr="00A01661">
          <w:rPr>
            <w:rStyle w:val="Hyperlink"/>
            <w:noProof/>
          </w:rPr>
          <w:t>Introduction</w:t>
        </w:r>
        <w:r w:rsidR="00054A61">
          <w:rPr>
            <w:noProof/>
            <w:webHidden/>
          </w:rPr>
          <w:tab/>
        </w:r>
        <w:r w:rsidR="00054A61">
          <w:rPr>
            <w:noProof/>
            <w:webHidden/>
          </w:rPr>
          <w:fldChar w:fldCharType="begin"/>
        </w:r>
        <w:r w:rsidR="00054A61">
          <w:rPr>
            <w:noProof/>
            <w:webHidden/>
          </w:rPr>
          <w:instrText xml:space="preserve"> PAGEREF _Toc504231653 \h </w:instrText>
        </w:r>
        <w:r w:rsidR="00054A61">
          <w:rPr>
            <w:noProof/>
            <w:webHidden/>
          </w:rPr>
        </w:r>
        <w:r w:rsidR="00054A61">
          <w:rPr>
            <w:noProof/>
            <w:webHidden/>
          </w:rPr>
          <w:fldChar w:fldCharType="separate"/>
        </w:r>
        <w:r w:rsidR="00054A61">
          <w:rPr>
            <w:noProof/>
            <w:webHidden/>
          </w:rPr>
          <w:t>4</w:t>
        </w:r>
        <w:r w:rsidR="00054A61">
          <w:rPr>
            <w:noProof/>
            <w:webHidden/>
          </w:rPr>
          <w:fldChar w:fldCharType="end"/>
        </w:r>
      </w:hyperlink>
    </w:p>
    <w:p w14:paraId="35147A0A" w14:textId="77777777" w:rsidR="00054A61" w:rsidRDefault="006E66C2">
      <w:pPr>
        <w:pStyle w:val="TOC2"/>
        <w:tabs>
          <w:tab w:val="right" w:leader="dot" w:pos="8488"/>
        </w:tabs>
        <w:rPr>
          <w:rFonts w:asciiTheme="minorHAnsi" w:eastAsiaTheme="minorEastAsia" w:hAnsiTheme="minorHAnsi" w:cstheme="minorBidi"/>
          <w:noProof/>
          <w:color w:val="auto"/>
          <w:sz w:val="22"/>
          <w:szCs w:val="22"/>
          <w:lang w:eastAsia="en-US"/>
        </w:rPr>
      </w:pPr>
      <w:hyperlink w:anchor="_Toc504231654" w:history="1">
        <w:r w:rsidR="00054A61" w:rsidRPr="00A01661">
          <w:rPr>
            <w:rStyle w:val="Hyperlink"/>
            <w:noProof/>
          </w:rPr>
          <w:t>Part 1 - O3QCITEST Calculation Data</w:t>
        </w:r>
        <w:r w:rsidR="00054A61">
          <w:rPr>
            <w:noProof/>
            <w:webHidden/>
          </w:rPr>
          <w:tab/>
        </w:r>
        <w:r w:rsidR="00054A61">
          <w:rPr>
            <w:noProof/>
            <w:webHidden/>
          </w:rPr>
          <w:fldChar w:fldCharType="begin"/>
        </w:r>
        <w:r w:rsidR="00054A61">
          <w:rPr>
            <w:noProof/>
            <w:webHidden/>
          </w:rPr>
          <w:instrText xml:space="preserve"> PAGEREF _Toc504231654 \h </w:instrText>
        </w:r>
        <w:r w:rsidR="00054A61">
          <w:rPr>
            <w:noProof/>
            <w:webHidden/>
          </w:rPr>
        </w:r>
        <w:r w:rsidR="00054A61">
          <w:rPr>
            <w:noProof/>
            <w:webHidden/>
          </w:rPr>
          <w:fldChar w:fldCharType="separate"/>
        </w:r>
        <w:r w:rsidR="00054A61">
          <w:rPr>
            <w:noProof/>
            <w:webHidden/>
          </w:rPr>
          <w:t>6</w:t>
        </w:r>
        <w:r w:rsidR="00054A61">
          <w:rPr>
            <w:noProof/>
            <w:webHidden/>
          </w:rPr>
          <w:fldChar w:fldCharType="end"/>
        </w:r>
      </w:hyperlink>
    </w:p>
    <w:p w14:paraId="6D9AB0DD" w14:textId="77777777" w:rsidR="00054A61" w:rsidRDefault="006E66C2">
      <w:pPr>
        <w:pStyle w:val="TOC2"/>
        <w:tabs>
          <w:tab w:val="right" w:leader="dot" w:pos="8488"/>
        </w:tabs>
        <w:rPr>
          <w:rFonts w:asciiTheme="minorHAnsi" w:eastAsiaTheme="minorEastAsia" w:hAnsiTheme="minorHAnsi" w:cstheme="minorBidi"/>
          <w:noProof/>
          <w:color w:val="auto"/>
          <w:sz w:val="22"/>
          <w:szCs w:val="22"/>
          <w:lang w:eastAsia="en-US"/>
        </w:rPr>
      </w:pPr>
      <w:hyperlink w:anchor="_Toc504231655" w:history="1">
        <w:r w:rsidR="00054A61" w:rsidRPr="00A01661">
          <w:rPr>
            <w:rStyle w:val="Hyperlink"/>
            <w:noProof/>
          </w:rPr>
          <w:t>Part 2 - Conversion Group Configuration</w:t>
        </w:r>
        <w:r w:rsidR="00054A61">
          <w:rPr>
            <w:noProof/>
            <w:webHidden/>
          </w:rPr>
          <w:tab/>
        </w:r>
        <w:r w:rsidR="00054A61">
          <w:rPr>
            <w:noProof/>
            <w:webHidden/>
          </w:rPr>
          <w:fldChar w:fldCharType="begin"/>
        </w:r>
        <w:r w:rsidR="00054A61">
          <w:rPr>
            <w:noProof/>
            <w:webHidden/>
          </w:rPr>
          <w:instrText xml:space="preserve"> PAGEREF _Toc504231655 \h </w:instrText>
        </w:r>
        <w:r w:rsidR="00054A61">
          <w:rPr>
            <w:noProof/>
            <w:webHidden/>
          </w:rPr>
        </w:r>
        <w:r w:rsidR="00054A61">
          <w:rPr>
            <w:noProof/>
            <w:webHidden/>
          </w:rPr>
          <w:fldChar w:fldCharType="separate"/>
        </w:r>
        <w:r w:rsidR="00054A61">
          <w:rPr>
            <w:noProof/>
            <w:webHidden/>
          </w:rPr>
          <w:t>7</w:t>
        </w:r>
        <w:r w:rsidR="00054A61">
          <w:rPr>
            <w:noProof/>
            <w:webHidden/>
          </w:rPr>
          <w:fldChar w:fldCharType="end"/>
        </w:r>
      </w:hyperlink>
    </w:p>
    <w:p w14:paraId="62800951" w14:textId="77777777" w:rsidR="00054A61" w:rsidRDefault="006E66C2">
      <w:pPr>
        <w:pStyle w:val="TOC2"/>
        <w:tabs>
          <w:tab w:val="right" w:leader="dot" w:pos="8488"/>
        </w:tabs>
        <w:rPr>
          <w:rFonts w:asciiTheme="minorHAnsi" w:eastAsiaTheme="minorEastAsia" w:hAnsiTheme="minorHAnsi" w:cstheme="minorBidi"/>
          <w:noProof/>
          <w:color w:val="auto"/>
          <w:sz w:val="22"/>
          <w:szCs w:val="22"/>
          <w:lang w:eastAsia="en-US"/>
        </w:rPr>
      </w:pPr>
      <w:hyperlink w:anchor="_Toc504231656" w:history="1">
        <w:r w:rsidR="00054A61" w:rsidRPr="00A01661">
          <w:rPr>
            <w:rStyle w:val="Hyperlink"/>
            <w:noProof/>
          </w:rPr>
          <w:t>Part 3 - Reading Group Configuration</w:t>
        </w:r>
        <w:r w:rsidR="00054A61">
          <w:rPr>
            <w:noProof/>
            <w:webHidden/>
          </w:rPr>
          <w:tab/>
        </w:r>
        <w:r w:rsidR="00054A61">
          <w:rPr>
            <w:noProof/>
            <w:webHidden/>
          </w:rPr>
          <w:fldChar w:fldCharType="begin"/>
        </w:r>
        <w:r w:rsidR="00054A61">
          <w:rPr>
            <w:noProof/>
            <w:webHidden/>
          </w:rPr>
          <w:instrText xml:space="preserve"> PAGEREF _Toc504231656 \h </w:instrText>
        </w:r>
        <w:r w:rsidR="00054A61">
          <w:rPr>
            <w:noProof/>
            <w:webHidden/>
          </w:rPr>
        </w:r>
        <w:r w:rsidR="00054A61">
          <w:rPr>
            <w:noProof/>
            <w:webHidden/>
          </w:rPr>
          <w:fldChar w:fldCharType="separate"/>
        </w:r>
        <w:r w:rsidR="00054A61">
          <w:rPr>
            <w:noProof/>
            <w:webHidden/>
          </w:rPr>
          <w:t>12</w:t>
        </w:r>
        <w:r w:rsidR="00054A61">
          <w:rPr>
            <w:noProof/>
            <w:webHidden/>
          </w:rPr>
          <w:fldChar w:fldCharType="end"/>
        </w:r>
      </w:hyperlink>
    </w:p>
    <w:p w14:paraId="64F24C27" w14:textId="77777777" w:rsidR="00054A61" w:rsidRDefault="006E66C2">
      <w:pPr>
        <w:pStyle w:val="TOC2"/>
        <w:tabs>
          <w:tab w:val="right" w:leader="dot" w:pos="8488"/>
        </w:tabs>
        <w:rPr>
          <w:rFonts w:asciiTheme="minorHAnsi" w:eastAsiaTheme="minorEastAsia" w:hAnsiTheme="minorHAnsi" w:cstheme="minorBidi"/>
          <w:noProof/>
          <w:color w:val="auto"/>
          <w:sz w:val="22"/>
          <w:szCs w:val="22"/>
          <w:lang w:eastAsia="en-US"/>
        </w:rPr>
      </w:pPr>
      <w:hyperlink w:anchor="_Toc504231657" w:history="1">
        <w:r w:rsidR="00054A61" w:rsidRPr="00A01661">
          <w:rPr>
            <w:rStyle w:val="Hyperlink"/>
            <w:noProof/>
          </w:rPr>
          <w:t>Summary</w:t>
        </w:r>
        <w:r w:rsidR="00054A61">
          <w:rPr>
            <w:noProof/>
            <w:webHidden/>
          </w:rPr>
          <w:tab/>
        </w:r>
        <w:r w:rsidR="00054A61">
          <w:rPr>
            <w:noProof/>
            <w:webHidden/>
          </w:rPr>
          <w:fldChar w:fldCharType="begin"/>
        </w:r>
        <w:r w:rsidR="00054A61">
          <w:rPr>
            <w:noProof/>
            <w:webHidden/>
          </w:rPr>
          <w:instrText xml:space="preserve"> PAGEREF _Toc504231657 \h </w:instrText>
        </w:r>
        <w:r w:rsidR="00054A61">
          <w:rPr>
            <w:noProof/>
            <w:webHidden/>
          </w:rPr>
        </w:r>
        <w:r w:rsidR="00054A61">
          <w:rPr>
            <w:noProof/>
            <w:webHidden/>
          </w:rPr>
          <w:fldChar w:fldCharType="separate"/>
        </w:r>
        <w:r w:rsidR="00054A61">
          <w:rPr>
            <w:noProof/>
            <w:webHidden/>
          </w:rPr>
          <w:t>14</w:t>
        </w:r>
        <w:r w:rsidR="00054A61">
          <w:rPr>
            <w:noProof/>
            <w:webHidden/>
          </w:rPr>
          <w:fldChar w:fldCharType="end"/>
        </w:r>
      </w:hyperlink>
    </w:p>
    <w:p w14:paraId="3E606B4E" w14:textId="77777777" w:rsidR="00D2299D" w:rsidRDefault="009129F9" w:rsidP="00D2299D">
      <w:pPr>
        <w:pStyle w:val="Heading2"/>
      </w:pPr>
      <w:r w:rsidRPr="00F11881">
        <w:rPr>
          <w:color w:val="516C72"/>
          <w:szCs w:val="20"/>
        </w:rPr>
        <w:lastRenderedPageBreak/>
        <w:fldChar w:fldCharType="end"/>
      </w:r>
      <w:bookmarkStart w:id="14" w:name="_Toc504231653"/>
      <w:r w:rsidR="008D40C9">
        <w:t>Introduction</w:t>
      </w:r>
      <w:bookmarkEnd w:id="14"/>
    </w:p>
    <w:p w14:paraId="140161D6" w14:textId="77777777" w:rsidR="002E3E38" w:rsidRDefault="002E3E38" w:rsidP="00081CF1">
      <w:pPr>
        <w:pStyle w:val="ListParagraph"/>
        <w:numPr>
          <w:ilvl w:val="0"/>
          <w:numId w:val="37"/>
        </w:numPr>
      </w:pPr>
      <w:r>
        <w:t>This questionnaire is an integral part of the QuantityWare Customer Remote Support Manual.</w:t>
      </w:r>
      <w:r>
        <w:br/>
      </w:r>
    </w:p>
    <w:p w14:paraId="141301B2" w14:textId="77777777" w:rsidR="00503A60" w:rsidRDefault="00503A60" w:rsidP="00081CF1">
      <w:pPr>
        <w:pStyle w:val="ListParagraph"/>
        <w:numPr>
          <w:ilvl w:val="0"/>
          <w:numId w:val="37"/>
        </w:numPr>
      </w:pPr>
      <w:r>
        <w:t xml:space="preserve">Fill out this questionnaire with all details required for the analysis of your quantity conversion issue within your SAP Oil &amp; Gas system. </w:t>
      </w:r>
      <w:r w:rsidR="00901446">
        <w:br/>
      </w:r>
    </w:p>
    <w:p w14:paraId="3834D0EC" w14:textId="77777777" w:rsidR="00901446" w:rsidRDefault="00081CF1" w:rsidP="00901446">
      <w:pPr>
        <w:pStyle w:val="ListParagraph"/>
        <w:numPr>
          <w:ilvl w:val="0"/>
          <w:numId w:val="37"/>
        </w:numPr>
      </w:pPr>
      <w:r>
        <w:t>Provide screen prints requested in this questionnaire via the Petroleum or Gas Measurement Cockpits</w:t>
      </w:r>
      <w:r w:rsidR="00901446">
        <w:t xml:space="preserve"> (PMC / GMC) and customizing transactions accessible via the PMC or GMC</w:t>
      </w:r>
      <w:r>
        <w:t xml:space="preserve"> - transactions /n/qtyw/cockpit and /n/qtyw/cockpit_gas. </w:t>
      </w:r>
      <w:r w:rsidR="00901446">
        <w:br/>
      </w:r>
    </w:p>
    <w:p w14:paraId="5D3FBD9B" w14:textId="77777777" w:rsidR="00081CF1" w:rsidRPr="00503A60" w:rsidRDefault="00901446" w:rsidP="00901446">
      <w:pPr>
        <w:pStyle w:val="ListParagraph"/>
        <w:numPr>
          <w:ilvl w:val="0"/>
          <w:numId w:val="37"/>
        </w:numPr>
      </w:pPr>
      <w:r>
        <w:t>Do NOT utilize legacy SAP IMG QCI configuration transactions to provide the screen prints</w:t>
      </w:r>
      <w:r w:rsidR="009A0541">
        <w:t>.</w:t>
      </w:r>
      <w:r w:rsidR="009A0541">
        <w:br/>
      </w:r>
    </w:p>
    <w:p w14:paraId="7159D546" w14:textId="77777777" w:rsidR="00503A60" w:rsidRDefault="00503A60" w:rsidP="00081CF1">
      <w:pPr>
        <w:pStyle w:val="ListParagraph"/>
        <w:numPr>
          <w:ilvl w:val="0"/>
          <w:numId w:val="37"/>
        </w:numPr>
      </w:pPr>
      <w:r>
        <w:t>Perform</w:t>
      </w:r>
      <w:r w:rsidR="00081CF1">
        <w:t xml:space="preserve"> the</w:t>
      </w:r>
      <w:r>
        <w:t xml:space="preserve"> test conversion calculation via transaction O3QCITEST</w:t>
      </w:r>
      <w:r w:rsidR="00081CF1">
        <w:t xml:space="preserve"> (accessible from the QuantityWare Petroleum or Gas Measurement Cockpit)</w:t>
      </w:r>
      <w:r>
        <w:t xml:space="preserve"> in your development or quality assurance system where the issue occurs – use the </w:t>
      </w:r>
      <w:r w:rsidRPr="00081CF1">
        <w:rPr>
          <w:u w:val="single"/>
        </w:rPr>
        <w:t>conversion group</w:t>
      </w:r>
      <w:r>
        <w:t xml:space="preserve"> for the test calculation, NOT the material/plant data. The conversion group is assigned to a </w:t>
      </w:r>
      <w:r w:rsidRPr="00081CF1">
        <w:rPr>
          <w:u w:val="single"/>
        </w:rPr>
        <w:t xml:space="preserve">material at plant level </w:t>
      </w:r>
      <w:r>
        <w:t>and can be displayed in the Oil-specific data view in the material master</w:t>
      </w:r>
      <w:r w:rsidR="009A0541">
        <w:t xml:space="preserve"> - Example:</w:t>
      </w:r>
      <w:r w:rsidR="00BA2B5F">
        <w:br/>
      </w:r>
    </w:p>
    <w:p w14:paraId="1E57C2D6" w14:textId="77777777" w:rsidR="00503A60" w:rsidRDefault="00503A60" w:rsidP="009A0541">
      <w:pPr>
        <w:ind w:left="709"/>
      </w:pPr>
      <w:r>
        <w:rPr>
          <w:noProof/>
        </w:rPr>
        <w:drawing>
          <wp:inline distT="0" distB="0" distL="0" distR="0" wp14:anchorId="6F348F46" wp14:editId="4E69664B">
            <wp:extent cx="312993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6529" cy="2792806"/>
                    </a:xfrm>
                    <a:prstGeom prst="rect">
                      <a:avLst/>
                    </a:prstGeom>
                  </pic:spPr>
                </pic:pic>
              </a:graphicData>
            </a:graphic>
          </wp:inline>
        </w:drawing>
      </w:r>
    </w:p>
    <w:p w14:paraId="27DA4E81" w14:textId="77777777" w:rsidR="00901446" w:rsidRDefault="00901446" w:rsidP="00081CF1">
      <w:pPr>
        <w:spacing w:line="240" w:lineRule="auto"/>
      </w:pPr>
    </w:p>
    <w:p w14:paraId="7D027EA1" w14:textId="77777777" w:rsidR="00901446" w:rsidRDefault="00901446" w:rsidP="00901446">
      <w:pPr>
        <w:pStyle w:val="Note"/>
      </w:pPr>
      <w:bookmarkStart w:id="15" w:name="_Hlk504229261"/>
      <w:r>
        <w:lastRenderedPageBreak/>
        <w:t xml:space="preserve">The SAP QCI and MQCI conversion groups perform all calculations via one central SAP function module: </w:t>
      </w:r>
      <w:r w:rsidRPr="002C1827">
        <w:rPr>
          <w:sz w:val="16"/>
          <w:szCs w:val="16"/>
        </w:rPr>
        <w:t>OIB_QCI_QUANTITY_CONTROL</w:t>
      </w:r>
      <w:r>
        <w:t xml:space="preserve">. Thus, any issues or calculation errors </w:t>
      </w:r>
      <w:r w:rsidRPr="00503A60">
        <w:rPr>
          <w:u w:val="single"/>
        </w:rPr>
        <w:t>must be demonstrated</w:t>
      </w:r>
      <w:r>
        <w:t xml:space="preserve"> via th</w:t>
      </w:r>
      <w:r w:rsidR="00BD17C0">
        <w:t>e central SAP QCI</w:t>
      </w:r>
      <w:r>
        <w:t xml:space="preserve"> test transaction (</w:t>
      </w:r>
      <w:r w:rsidRPr="002C1827">
        <w:rPr>
          <w:sz w:val="18"/>
          <w:szCs w:val="18"/>
        </w:rPr>
        <w:t>O3QCITEST</w:t>
      </w:r>
      <w:r>
        <w:t>). If an issue cannot be demonstrated via this central test transaction, the cause of the issue must be within the calling SAP application (e.g. TD shipment, TSW ticketing, Delivery processing, Goods Movement postings, PRA Measurement System) or related configuration to these applications (e.g. QCI parameter defaulting, UoM defaulting) and QuantityWare cannot provide support for such issues</w:t>
      </w:r>
      <w:bookmarkEnd w:id="15"/>
      <w:r>
        <w:t>.</w:t>
      </w:r>
    </w:p>
    <w:p w14:paraId="63C0E989" w14:textId="77777777" w:rsidR="00901446" w:rsidRDefault="00901446" w:rsidP="00081CF1">
      <w:pPr>
        <w:spacing w:line="240" w:lineRule="auto"/>
      </w:pPr>
    </w:p>
    <w:p w14:paraId="7ACC2121" w14:textId="77777777" w:rsidR="00901446" w:rsidRPr="00955E89" w:rsidRDefault="00081CF1" w:rsidP="00955E89">
      <w:pPr>
        <w:spacing w:line="240" w:lineRule="auto"/>
      </w:pPr>
      <w:r>
        <w:br w:type="page"/>
      </w:r>
    </w:p>
    <w:p w14:paraId="041FF291" w14:textId="77777777" w:rsidR="00D72201" w:rsidRDefault="00503A60" w:rsidP="00D72201">
      <w:pPr>
        <w:pStyle w:val="Heading2"/>
      </w:pPr>
      <w:bookmarkStart w:id="16" w:name="_Toc504231654"/>
      <w:bookmarkEnd w:id="1"/>
      <w:r>
        <w:lastRenderedPageBreak/>
        <w:t>Part 1 - O3QCITEST Calculation Data</w:t>
      </w:r>
      <w:bookmarkEnd w:id="16"/>
    </w:p>
    <w:p w14:paraId="58A956A7" w14:textId="77777777" w:rsidR="0004576B" w:rsidRDefault="0004576B" w:rsidP="0004576B">
      <w:r>
        <w:t>Launch the Petroleum or Gas Measurement System and start the Oil &amp; Gas Test Calculator:</w:t>
      </w:r>
    </w:p>
    <w:p w14:paraId="736E246C" w14:textId="77777777" w:rsidR="0004576B" w:rsidRDefault="0004576B" w:rsidP="0004576B">
      <w:r>
        <w:rPr>
          <w:noProof/>
        </w:rPr>
        <mc:AlternateContent>
          <mc:Choice Requires="wps">
            <w:drawing>
              <wp:anchor distT="0" distB="0" distL="114300" distR="114300" simplePos="0" relativeHeight="251659264" behindDoc="0" locked="0" layoutInCell="1" allowOverlap="1" wp14:anchorId="3C861A72" wp14:editId="7FB16106">
                <wp:simplePos x="0" y="0"/>
                <wp:positionH relativeFrom="column">
                  <wp:posOffset>926465</wp:posOffset>
                </wp:positionH>
                <wp:positionV relativeFrom="paragraph">
                  <wp:posOffset>408940</wp:posOffset>
                </wp:positionV>
                <wp:extent cx="774700" cy="196850"/>
                <wp:effectExtent l="0" t="0" r="25400" b="12700"/>
                <wp:wrapNone/>
                <wp:docPr id="6" name="Rectangle: Rounded Corners 6"/>
                <wp:cNvGraphicFramePr/>
                <a:graphic xmlns:a="http://schemas.openxmlformats.org/drawingml/2006/main">
                  <a:graphicData uri="http://schemas.microsoft.com/office/word/2010/wordprocessingShape">
                    <wps:wsp>
                      <wps:cNvSpPr/>
                      <wps:spPr>
                        <a:xfrm>
                          <a:off x="0" y="0"/>
                          <a:ext cx="774700" cy="19685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E51FD" id="Rectangle: Rounded Corners 6" o:spid="_x0000_s1026" style="position:absolute;margin-left:72.95pt;margin-top:32.2pt;width:61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" filled="f" strokecolor="#4f81bd [3204]" strokeweight="2pt"/>
            </w:pict>
          </mc:Fallback>
        </mc:AlternateContent>
      </w:r>
      <w:r>
        <w:rPr>
          <w:noProof/>
        </w:rPr>
        <w:drawing>
          <wp:inline distT="0" distB="0" distL="0" distR="0" wp14:anchorId="52E42CAC" wp14:editId="1692A851">
            <wp:extent cx="2959100" cy="2593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5239" cy="2607623"/>
                    </a:xfrm>
                    <a:prstGeom prst="rect">
                      <a:avLst/>
                    </a:prstGeom>
                  </pic:spPr>
                </pic:pic>
              </a:graphicData>
            </a:graphic>
          </wp:inline>
        </w:drawing>
      </w:r>
    </w:p>
    <w:p w14:paraId="637848AE" w14:textId="77777777" w:rsidR="0004576B" w:rsidRDefault="0004576B" w:rsidP="0004576B">
      <w:r>
        <w:t>Example: You wish to report an issue for conversion group Z711:</w:t>
      </w:r>
    </w:p>
    <w:p w14:paraId="18892862" w14:textId="77777777" w:rsidR="0004576B" w:rsidRDefault="0004576B" w:rsidP="0004576B">
      <w:r>
        <w:rPr>
          <w:noProof/>
        </w:rPr>
        <w:drawing>
          <wp:inline distT="0" distB="0" distL="0" distR="0" wp14:anchorId="134FD923" wp14:editId="7949BF8B">
            <wp:extent cx="3086100" cy="270478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0841" cy="2717706"/>
                    </a:xfrm>
                    <a:prstGeom prst="rect">
                      <a:avLst/>
                    </a:prstGeom>
                  </pic:spPr>
                </pic:pic>
              </a:graphicData>
            </a:graphic>
          </wp:inline>
        </w:drawing>
      </w:r>
    </w:p>
    <w:p w14:paraId="60DF0407" w14:textId="77777777" w:rsidR="0004576B" w:rsidRDefault="0004576B" w:rsidP="0004576B">
      <w:r>
        <w:t>Describe the Issue with a few precise sentences</w:t>
      </w:r>
      <w:r w:rsidR="00E850D3">
        <w:t xml:space="preserve"> and </w:t>
      </w:r>
      <w:r w:rsidR="00E850D3" w:rsidRPr="00E850D3">
        <w:rPr>
          <w:u w:val="single"/>
        </w:rPr>
        <w:t>provide a screen print of the test calculation as shown above</w:t>
      </w:r>
      <w:r w:rsidR="00E850D3">
        <w:rPr>
          <w:u w:val="single"/>
        </w:rPr>
        <w:t>, such that the conversion group (and UoM group) is used for calculation</w:t>
      </w:r>
      <w:r w:rsidR="00E850D3">
        <w:t>.</w:t>
      </w:r>
    </w:p>
    <w:p w14:paraId="66AA64DF" w14:textId="77777777" w:rsidR="0004576B" w:rsidRPr="0004576B" w:rsidRDefault="0004576B" w:rsidP="0004576B">
      <w:r>
        <w:t xml:space="preserve">Example: The quantity values for L15 and L20 are identical for all test calculations for conversion group Z711 and do not depend on the material temperature. </w:t>
      </w:r>
    </w:p>
    <w:p w14:paraId="31ECA12B" w14:textId="77777777" w:rsidR="00503A60" w:rsidRDefault="00503A60" w:rsidP="00503A60">
      <w:pPr>
        <w:pStyle w:val="Heading2"/>
      </w:pPr>
      <w:bookmarkStart w:id="17" w:name="_Toc504231655"/>
      <w:r>
        <w:lastRenderedPageBreak/>
        <w:t>Part 2 - Conversion Group Configuration</w:t>
      </w:r>
      <w:bookmarkEnd w:id="17"/>
      <w:r>
        <w:t xml:space="preserve"> </w:t>
      </w:r>
    </w:p>
    <w:p w14:paraId="5DEFC683" w14:textId="77777777" w:rsidR="00E850D3" w:rsidRPr="00E850D3" w:rsidRDefault="00E850D3" w:rsidP="00E850D3">
      <w:r>
        <w:t>Via the PMC, navigate to menu path: Goto - Conversion Groups:</w:t>
      </w:r>
    </w:p>
    <w:p w14:paraId="529F6BE7" w14:textId="77777777" w:rsidR="00E850D3" w:rsidRDefault="00E850D3" w:rsidP="00E850D3">
      <w:r>
        <w:rPr>
          <w:noProof/>
        </w:rPr>
        <w:drawing>
          <wp:inline distT="0" distB="0" distL="0" distR="0" wp14:anchorId="1D4641AB" wp14:editId="2B51EE80">
            <wp:extent cx="3454400" cy="302758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9475" cy="3040792"/>
                    </a:xfrm>
                    <a:prstGeom prst="rect">
                      <a:avLst/>
                    </a:prstGeom>
                  </pic:spPr>
                </pic:pic>
              </a:graphicData>
            </a:graphic>
          </wp:inline>
        </w:drawing>
      </w:r>
    </w:p>
    <w:p w14:paraId="48FB4E5D" w14:textId="77777777" w:rsidR="00E850D3" w:rsidRDefault="00E850D3" w:rsidP="00E850D3"/>
    <w:p w14:paraId="6BFA30A1" w14:textId="77777777" w:rsidR="00E850D3" w:rsidRDefault="00E850D3" w:rsidP="00E850D3">
      <w:pPr>
        <w:pStyle w:val="ListParagraph"/>
        <w:numPr>
          <w:ilvl w:val="0"/>
          <w:numId w:val="41"/>
        </w:numPr>
      </w:pPr>
      <w:r>
        <w:t>Provide a screen print of the affected conversion group - Overview - Example:</w:t>
      </w:r>
    </w:p>
    <w:p w14:paraId="78289170" w14:textId="77777777" w:rsidR="00E850D3" w:rsidRDefault="00E850D3" w:rsidP="00E850D3">
      <w:pPr>
        <w:ind w:left="360"/>
      </w:pPr>
      <w:r>
        <w:rPr>
          <w:noProof/>
        </w:rPr>
        <w:drawing>
          <wp:inline distT="0" distB="0" distL="0" distR="0" wp14:anchorId="013772E1" wp14:editId="473ED510">
            <wp:extent cx="5396230" cy="3467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6230" cy="3467735"/>
                    </a:xfrm>
                    <a:prstGeom prst="rect">
                      <a:avLst/>
                    </a:prstGeom>
                  </pic:spPr>
                </pic:pic>
              </a:graphicData>
            </a:graphic>
          </wp:inline>
        </w:drawing>
      </w:r>
    </w:p>
    <w:p w14:paraId="476066C1" w14:textId="77777777" w:rsidR="00955E89" w:rsidRDefault="00955E89" w:rsidP="00E850D3">
      <w:pPr>
        <w:ind w:left="360"/>
      </w:pPr>
    </w:p>
    <w:p w14:paraId="5852D7B3" w14:textId="77777777" w:rsidR="00955E89" w:rsidRDefault="00955E89" w:rsidP="00955E89">
      <w:pPr>
        <w:pStyle w:val="ListParagraph"/>
        <w:numPr>
          <w:ilvl w:val="0"/>
          <w:numId w:val="41"/>
        </w:numPr>
      </w:pPr>
      <w:r>
        <w:lastRenderedPageBreak/>
        <w:t>Double click on your affected conversion group and provide a screen print of the conversion group configuration settings - if necessary, provide two screen prints if not all settings fit into one screen - Example:</w:t>
      </w:r>
    </w:p>
    <w:p w14:paraId="7D29C2D8" w14:textId="77777777" w:rsidR="00955E89" w:rsidRDefault="00955E89" w:rsidP="00955E89">
      <w:pPr>
        <w:ind w:left="360"/>
      </w:pPr>
      <w:r>
        <w:rPr>
          <w:noProof/>
        </w:rPr>
        <w:drawing>
          <wp:inline distT="0" distB="0" distL="0" distR="0" wp14:anchorId="5080B0E9" wp14:editId="740FC7BD">
            <wp:extent cx="5396230" cy="53155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6230" cy="5315585"/>
                    </a:xfrm>
                    <a:prstGeom prst="rect">
                      <a:avLst/>
                    </a:prstGeom>
                  </pic:spPr>
                </pic:pic>
              </a:graphicData>
            </a:graphic>
          </wp:inline>
        </w:drawing>
      </w:r>
    </w:p>
    <w:p w14:paraId="4624C9FC" w14:textId="77777777" w:rsidR="00E850D3" w:rsidRDefault="00955E89" w:rsidP="00955E89">
      <w:pPr>
        <w:spacing w:line="240" w:lineRule="auto"/>
      </w:pPr>
      <w:r>
        <w:br w:type="page"/>
      </w:r>
    </w:p>
    <w:p w14:paraId="0C65A995" w14:textId="77777777" w:rsidR="00E850D3" w:rsidRDefault="00E850D3" w:rsidP="00E850D3">
      <w:pPr>
        <w:pStyle w:val="ListParagraph"/>
        <w:numPr>
          <w:ilvl w:val="0"/>
          <w:numId w:val="41"/>
        </w:numPr>
      </w:pPr>
      <w:r>
        <w:lastRenderedPageBreak/>
        <w:t>Provide a screen print of the SAP QCI - MQCI Model Function Sequence - Example:</w:t>
      </w:r>
    </w:p>
    <w:p w14:paraId="33277539" w14:textId="77777777" w:rsidR="00E850D3" w:rsidRDefault="00E850D3" w:rsidP="00E850D3">
      <w:pPr>
        <w:ind w:left="360"/>
      </w:pPr>
      <w:r>
        <w:rPr>
          <w:noProof/>
        </w:rPr>
        <w:drawing>
          <wp:inline distT="0" distB="0" distL="0" distR="0" wp14:anchorId="1C6E897C" wp14:editId="579D1C35">
            <wp:extent cx="5396230" cy="3381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6230" cy="3381375"/>
                    </a:xfrm>
                    <a:prstGeom prst="rect">
                      <a:avLst/>
                    </a:prstGeom>
                  </pic:spPr>
                </pic:pic>
              </a:graphicData>
            </a:graphic>
          </wp:inline>
        </w:drawing>
      </w:r>
    </w:p>
    <w:p w14:paraId="0BC8D91D" w14:textId="77777777" w:rsidR="00E850D3" w:rsidRDefault="00E850D3" w:rsidP="00E850D3">
      <w:pPr>
        <w:pStyle w:val="ListParagraph"/>
        <w:numPr>
          <w:ilvl w:val="0"/>
          <w:numId w:val="41"/>
        </w:numPr>
      </w:pPr>
      <w:r>
        <w:t>Provide a screen print of "Link Reading Group to Conversion Group" - Example:</w:t>
      </w:r>
    </w:p>
    <w:p w14:paraId="333DD300" w14:textId="77777777" w:rsidR="00E850D3" w:rsidRDefault="00E850D3" w:rsidP="00E850D3">
      <w:pPr>
        <w:ind w:left="360"/>
      </w:pPr>
      <w:r>
        <w:rPr>
          <w:noProof/>
        </w:rPr>
        <w:drawing>
          <wp:inline distT="0" distB="0" distL="0" distR="0" wp14:anchorId="41500601" wp14:editId="36032BA8">
            <wp:extent cx="5396230" cy="3381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6230" cy="3381375"/>
                    </a:xfrm>
                    <a:prstGeom prst="rect">
                      <a:avLst/>
                    </a:prstGeom>
                  </pic:spPr>
                </pic:pic>
              </a:graphicData>
            </a:graphic>
          </wp:inline>
        </w:drawing>
      </w:r>
    </w:p>
    <w:p w14:paraId="65D479F2" w14:textId="77777777" w:rsidR="00E850D3" w:rsidRDefault="00E850D3" w:rsidP="00E850D3">
      <w:pPr>
        <w:ind w:left="360"/>
      </w:pPr>
    </w:p>
    <w:p w14:paraId="235715AD" w14:textId="77777777" w:rsidR="00E850D3" w:rsidRDefault="00E850D3" w:rsidP="00E850D3">
      <w:pPr>
        <w:ind w:left="360"/>
      </w:pPr>
    </w:p>
    <w:p w14:paraId="5EE762BD" w14:textId="77777777" w:rsidR="00E850D3" w:rsidRDefault="00E850D3" w:rsidP="00E850D3">
      <w:pPr>
        <w:ind w:left="360"/>
      </w:pPr>
    </w:p>
    <w:p w14:paraId="6DC3E524" w14:textId="77777777" w:rsidR="00E850D3" w:rsidRDefault="00E850D3" w:rsidP="00E850D3">
      <w:pPr>
        <w:pStyle w:val="ListParagraph"/>
        <w:numPr>
          <w:ilvl w:val="0"/>
          <w:numId w:val="41"/>
        </w:numPr>
      </w:pPr>
      <w:r>
        <w:lastRenderedPageBreak/>
        <w:t>Provide a screen print of " Assign Additional Units to Conversion Group" - Example:</w:t>
      </w:r>
    </w:p>
    <w:p w14:paraId="0F3A9948" w14:textId="77777777" w:rsidR="00E850D3" w:rsidRDefault="00E850D3" w:rsidP="00E850D3">
      <w:pPr>
        <w:ind w:left="360"/>
      </w:pPr>
      <w:r>
        <w:rPr>
          <w:noProof/>
        </w:rPr>
        <w:drawing>
          <wp:inline distT="0" distB="0" distL="0" distR="0" wp14:anchorId="32AE96F6" wp14:editId="6EE2276B">
            <wp:extent cx="5396230" cy="3381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6230" cy="3381375"/>
                    </a:xfrm>
                    <a:prstGeom prst="rect">
                      <a:avLst/>
                    </a:prstGeom>
                  </pic:spPr>
                </pic:pic>
              </a:graphicData>
            </a:graphic>
          </wp:inline>
        </w:drawing>
      </w:r>
    </w:p>
    <w:p w14:paraId="561714BB" w14:textId="77777777" w:rsidR="00E850D3" w:rsidRDefault="00E850D3" w:rsidP="00E850D3">
      <w:pPr>
        <w:pStyle w:val="ListParagraph"/>
        <w:numPr>
          <w:ilvl w:val="0"/>
          <w:numId w:val="41"/>
        </w:numPr>
      </w:pPr>
      <w:r>
        <w:t xml:space="preserve">Provide a screen </w:t>
      </w:r>
      <w:r w:rsidR="007C0822">
        <w:t>print of "Assign Set ID for Physical Properties" - Example:</w:t>
      </w:r>
    </w:p>
    <w:p w14:paraId="4E831EE7" w14:textId="77777777" w:rsidR="007C0822" w:rsidRDefault="007C0822" w:rsidP="007C0822">
      <w:pPr>
        <w:ind w:left="360"/>
      </w:pPr>
      <w:r>
        <w:rPr>
          <w:noProof/>
        </w:rPr>
        <w:drawing>
          <wp:inline distT="0" distB="0" distL="0" distR="0" wp14:anchorId="750F1BB8" wp14:editId="5FA758C1">
            <wp:extent cx="5396230" cy="3381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6230" cy="3381375"/>
                    </a:xfrm>
                    <a:prstGeom prst="rect">
                      <a:avLst/>
                    </a:prstGeom>
                  </pic:spPr>
                </pic:pic>
              </a:graphicData>
            </a:graphic>
          </wp:inline>
        </w:drawing>
      </w:r>
    </w:p>
    <w:p w14:paraId="17455D03" w14:textId="77777777" w:rsidR="007C0822" w:rsidRDefault="007C0822" w:rsidP="007C0822">
      <w:pPr>
        <w:ind w:left="360"/>
      </w:pPr>
    </w:p>
    <w:p w14:paraId="5B0DEE71" w14:textId="77777777" w:rsidR="007C0822" w:rsidRDefault="007C0822" w:rsidP="007C0822">
      <w:pPr>
        <w:ind w:left="360"/>
      </w:pPr>
    </w:p>
    <w:p w14:paraId="4081414A" w14:textId="77777777" w:rsidR="007C0822" w:rsidRDefault="007C0822" w:rsidP="007C0822">
      <w:pPr>
        <w:ind w:left="360"/>
      </w:pPr>
    </w:p>
    <w:p w14:paraId="39B27E5D" w14:textId="77777777" w:rsidR="007C0822" w:rsidRDefault="007C0822" w:rsidP="007C0822">
      <w:pPr>
        <w:pStyle w:val="ListParagraph"/>
        <w:numPr>
          <w:ilvl w:val="0"/>
          <w:numId w:val="41"/>
        </w:numPr>
      </w:pPr>
      <w:r>
        <w:lastRenderedPageBreak/>
        <w:t>Provide a screen print of "SAP QCI - MQCI Documentation" - Example:</w:t>
      </w:r>
    </w:p>
    <w:p w14:paraId="0FA67E65" w14:textId="77777777" w:rsidR="007C0822" w:rsidRPr="00E850D3" w:rsidRDefault="007C0822" w:rsidP="007C0822">
      <w:pPr>
        <w:ind w:left="360"/>
      </w:pPr>
      <w:r>
        <w:rPr>
          <w:noProof/>
        </w:rPr>
        <w:drawing>
          <wp:inline distT="0" distB="0" distL="0" distR="0" wp14:anchorId="3204C825" wp14:editId="7C7EF9B9">
            <wp:extent cx="5396230" cy="3381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6230" cy="3381375"/>
                    </a:xfrm>
                    <a:prstGeom prst="rect">
                      <a:avLst/>
                    </a:prstGeom>
                  </pic:spPr>
                </pic:pic>
              </a:graphicData>
            </a:graphic>
          </wp:inline>
        </w:drawing>
      </w:r>
    </w:p>
    <w:p w14:paraId="014B9C8C" w14:textId="77777777" w:rsidR="00503A60" w:rsidRDefault="00503A60" w:rsidP="00503A60">
      <w:pPr>
        <w:pStyle w:val="Heading2"/>
      </w:pPr>
      <w:bookmarkStart w:id="18" w:name="_Toc504231656"/>
      <w:r>
        <w:lastRenderedPageBreak/>
        <w:t>Part 3 - Reading Group Configuration</w:t>
      </w:r>
      <w:bookmarkEnd w:id="18"/>
    </w:p>
    <w:p w14:paraId="4CC14EA5" w14:textId="77777777" w:rsidR="004A7F99" w:rsidRPr="004A7F99" w:rsidRDefault="004A7F99" w:rsidP="004A7F99">
      <w:r>
        <w:t>Via the PMC, navigate to menu path: Goto - Reading Groups:</w:t>
      </w:r>
    </w:p>
    <w:p w14:paraId="2EF2FB17" w14:textId="77777777" w:rsidR="00620ED0" w:rsidRDefault="004A7F99" w:rsidP="00720879">
      <w:r>
        <w:rPr>
          <w:noProof/>
        </w:rPr>
        <w:drawing>
          <wp:inline distT="0" distB="0" distL="0" distR="0" wp14:anchorId="2E3F1695" wp14:editId="45522D04">
            <wp:extent cx="3454400" cy="302758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9475" cy="3040792"/>
                    </a:xfrm>
                    <a:prstGeom prst="rect">
                      <a:avLst/>
                    </a:prstGeom>
                  </pic:spPr>
                </pic:pic>
              </a:graphicData>
            </a:graphic>
          </wp:inline>
        </w:drawing>
      </w:r>
    </w:p>
    <w:p w14:paraId="3A977CEB" w14:textId="77777777" w:rsidR="004A7F99" w:rsidRDefault="004A7F99" w:rsidP="00720879"/>
    <w:p w14:paraId="60A01BDC" w14:textId="77777777" w:rsidR="004A7F99" w:rsidRDefault="004A7F99" w:rsidP="004A7F99">
      <w:pPr>
        <w:pStyle w:val="ListParagraph"/>
        <w:numPr>
          <w:ilvl w:val="0"/>
          <w:numId w:val="42"/>
        </w:numPr>
      </w:pPr>
      <w:r>
        <w:t>Provide a screen print of the affected reading group - Overview - Example:</w:t>
      </w:r>
    </w:p>
    <w:p w14:paraId="7959B49D" w14:textId="77777777" w:rsidR="004A7F99" w:rsidRDefault="00263D11" w:rsidP="004A7F99">
      <w:r>
        <w:rPr>
          <w:noProof/>
        </w:rPr>
        <w:drawing>
          <wp:inline distT="0" distB="0" distL="0" distR="0" wp14:anchorId="7C95D8F4" wp14:editId="1BB0F510">
            <wp:extent cx="5396230" cy="28886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6230" cy="2888615"/>
                    </a:xfrm>
                    <a:prstGeom prst="rect">
                      <a:avLst/>
                    </a:prstGeom>
                  </pic:spPr>
                </pic:pic>
              </a:graphicData>
            </a:graphic>
          </wp:inline>
        </w:drawing>
      </w:r>
    </w:p>
    <w:p w14:paraId="0172E83F" w14:textId="77777777" w:rsidR="00263D11" w:rsidRDefault="00263D11" w:rsidP="004A7F99"/>
    <w:p w14:paraId="30445A15" w14:textId="77777777" w:rsidR="00263D11" w:rsidRDefault="00263D11" w:rsidP="004A7F99"/>
    <w:p w14:paraId="49409D03" w14:textId="77777777" w:rsidR="00263D11" w:rsidRDefault="00263D11" w:rsidP="004A7F99"/>
    <w:p w14:paraId="4ED46913" w14:textId="77777777" w:rsidR="004A7F99" w:rsidRDefault="00263D11" w:rsidP="00263D11">
      <w:pPr>
        <w:pStyle w:val="ListParagraph"/>
        <w:numPr>
          <w:ilvl w:val="0"/>
          <w:numId w:val="42"/>
        </w:numPr>
      </w:pPr>
      <w:r>
        <w:lastRenderedPageBreak/>
        <w:t>Provide a screen print of all reading group entries - Example</w:t>
      </w:r>
    </w:p>
    <w:p w14:paraId="45CFCC21" w14:textId="77777777" w:rsidR="00263D11" w:rsidRDefault="00263D11" w:rsidP="00263D11">
      <w:pPr>
        <w:ind w:left="360"/>
      </w:pPr>
      <w:r>
        <w:rPr>
          <w:noProof/>
        </w:rPr>
        <w:drawing>
          <wp:inline distT="0" distB="0" distL="0" distR="0" wp14:anchorId="6EB63A5B" wp14:editId="5FE9A334">
            <wp:extent cx="5396230" cy="28886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6230" cy="2888615"/>
                    </a:xfrm>
                    <a:prstGeom prst="rect">
                      <a:avLst/>
                    </a:prstGeom>
                  </pic:spPr>
                </pic:pic>
              </a:graphicData>
            </a:graphic>
          </wp:inline>
        </w:drawing>
      </w:r>
    </w:p>
    <w:p w14:paraId="4FD6D9BD" w14:textId="77777777" w:rsidR="00781764" w:rsidRDefault="00781764" w:rsidP="00263D11">
      <w:pPr>
        <w:ind w:left="360"/>
      </w:pPr>
    </w:p>
    <w:p w14:paraId="006C1A01" w14:textId="77777777" w:rsidR="00781764" w:rsidRDefault="00781764" w:rsidP="00781764">
      <w:pPr>
        <w:pStyle w:val="Heading2"/>
      </w:pPr>
      <w:bookmarkStart w:id="19" w:name="_Toc504231657"/>
      <w:r>
        <w:lastRenderedPageBreak/>
        <w:t>Summary</w:t>
      </w:r>
      <w:bookmarkEnd w:id="19"/>
    </w:p>
    <w:p w14:paraId="4E2E52E2" w14:textId="1B0C18AB" w:rsidR="00781764" w:rsidRDefault="00781764" w:rsidP="00781764">
      <w:r>
        <w:t xml:space="preserve">Please provide all screen prints as described above. If screen prints are missing, QuantityWare </w:t>
      </w:r>
      <w:r w:rsidR="00D001E2">
        <w:t>s</w:t>
      </w:r>
      <w:r>
        <w:t>upport staff may send back your ticket requesting completion before an analysis can be started.</w:t>
      </w:r>
    </w:p>
    <w:p w14:paraId="622E7C9F" w14:textId="77777777" w:rsidR="00781764" w:rsidRDefault="00781764" w:rsidP="00781764"/>
    <w:p w14:paraId="2C6FC0DF" w14:textId="59E8B646" w:rsidR="00781764" w:rsidRDefault="00781764" w:rsidP="00781764">
      <w:r>
        <w:t xml:space="preserve">The </w:t>
      </w:r>
      <w:r w:rsidR="00D001E2">
        <w:t>e</w:t>
      </w:r>
      <w:r>
        <w:t xml:space="preserve">xample in this questionnaire is a realistic example, where </w:t>
      </w:r>
      <w:r w:rsidR="002D569E">
        <w:t>QuantityWare support</w:t>
      </w:r>
      <w:r>
        <w:t xml:space="preserve"> </w:t>
      </w:r>
      <w:r w:rsidR="004D73A9">
        <w:t>can</w:t>
      </w:r>
      <w:r>
        <w:t xml:space="preserve"> identify the configuration error that leads to the calculation error</w:t>
      </w:r>
      <w:r w:rsidR="002D569E">
        <w:t>.</w:t>
      </w:r>
    </w:p>
    <w:p w14:paraId="5646EE12" w14:textId="77777777" w:rsidR="002A0CC4" w:rsidRDefault="002A0CC4" w:rsidP="00781764"/>
    <w:p w14:paraId="7A28182E" w14:textId="554840EA" w:rsidR="002A0CC4" w:rsidRPr="00781764" w:rsidRDefault="002A0CC4" w:rsidP="00781764">
      <w:r>
        <w:t xml:space="preserve">However, since the conversion group configuration (e.g. for LNG, NGL/LPG and </w:t>
      </w:r>
      <w:r w:rsidR="00D001E2">
        <w:t>n</w:t>
      </w:r>
      <w:r>
        <w:t xml:space="preserve">atural </w:t>
      </w:r>
      <w:r w:rsidR="00D001E2">
        <w:t>g</w:t>
      </w:r>
      <w:r>
        <w:t xml:space="preserve">as or dedicated rounding requirements) depends on many more configuration tables, QuantityWare </w:t>
      </w:r>
      <w:r w:rsidR="00D001E2">
        <w:t>s</w:t>
      </w:r>
      <w:r>
        <w:t>upport may ask you to provide additional screen prints before the analysis can start.</w:t>
      </w:r>
    </w:p>
    <w:sectPr w:rsidR="002A0CC4" w:rsidRPr="00781764" w:rsidSect="008E4710">
      <w:headerReference w:type="even" r:id="rId27"/>
      <w:headerReference w:type="default" r:id="rId28"/>
      <w:footerReference w:type="even" r:id="rId29"/>
      <w:footerReference w:type="default" r:id="rId30"/>
      <w:headerReference w:type="first" r:id="rId31"/>
      <w:footerReference w:type="first" r:id="rId32"/>
      <w:pgSz w:w="11900" w:h="16840" w:code="9"/>
      <w:pgMar w:top="3119" w:right="1701" w:bottom="1134" w:left="1701" w:header="709" w:footer="567" w:gutter="0"/>
      <w:pgNumType w:chapStyle="2" w:chapSep="emDash"/>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53645" w14:textId="77777777" w:rsidR="00F46B78" w:rsidRDefault="00F46B78">
      <w:r>
        <w:separator/>
      </w:r>
    </w:p>
  </w:endnote>
  <w:endnote w:type="continuationSeparator" w:id="0">
    <w:p w14:paraId="3F8D2780" w14:textId="77777777" w:rsidR="00F46B78" w:rsidRDefault="00F46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8DFD" w14:textId="77777777" w:rsidR="00E850D3" w:rsidRDefault="00E850D3" w:rsidP="00B13754">
    <w:pPr>
      <w:pStyle w:val="Footer"/>
      <w:tabs>
        <w:tab w:val="clear" w:pos="9072"/>
        <w:tab w:val="right" w:pos="8505"/>
      </w:tabs>
      <w:spacing w:before="100" w:line="240" w:lineRule="auto"/>
      <w:jc w:val="center"/>
      <w:rPr>
        <w:rStyle w:val="PageNumber"/>
      </w:rPr>
    </w:pPr>
    <w:r>
      <w:rPr>
        <w:noProof/>
        <w:color w:val="E9EDEE"/>
        <w:lang w:eastAsia="en-US"/>
      </w:rPr>
      <mc:AlternateContent>
        <mc:Choice Requires="wps">
          <w:drawing>
            <wp:anchor distT="0" distB="0" distL="114300" distR="114300" simplePos="0" relativeHeight="251602944" behindDoc="0" locked="0" layoutInCell="1" allowOverlap="1" wp14:anchorId="572C1966" wp14:editId="51D7374B">
              <wp:simplePos x="0" y="0"/>
              <wp:positionH relativeFrom="column">
                <wp:posOffset>-1190625</wp:posOffset>
              </wp:positionH>
              <wp:positionV relativeFrom="paragraph">
                <wp:posOffset>-153670</wp:posOffset>
              </wp:positionV>
              <wp:extent cx="7658100" cy="0"/>
              <wp:effectExtent l="9525" t="8255" r="9525" b="10795"/>
              <wp:wrapNone/>
              <wp:docPr id="1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E9ED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86802" id="Line 2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12.1pt" to="509.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" strokecolor="#e9edee"/>
          </w:pict>
        </mc:Fallback>
      </mc:AlternateContent>
    </w:r>
    <w:r>
      <w:rPr>
        <w:noProof/>
        <w:lang w:eastAsia="en-US"/>
      </w:rPr>
      <w:drawing>
        <wp:anchor distT="0" distB="0" distL="114300" distR="114300" simplePos="0" relativeHeight="251612160" behindDoc="0" locked="0" layoutInCell="1" allowOverlap="1" wp14:anchorId="48711EE6" wp14:editId="36BB318D">
          <wp:simplePos x="0" y="0"/>
          <wp:positionH relativeFrom="column">
            <wp:posOffset>0</wp:posOffset>
          </wp:positionH>
          <wp:positionV relativeFrom="paragraph">
            <wp:posOffset>46355</wp:posOffset>
          </wp:positionV>
          <wp:extent cx="1200150" cy="219075"/>
          <wp:effectExtent l="19050" t="0" r="0" b="0"/>
          <wp:wrapNone/>
          <wp:docPr id="30" name="Bild 30"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pyright"/>
                  <pic:cNvPicPr>
                    <a:picLocks noChangeAspect="1" noChangeArrowheads="1"/>
                  </pic:cNvPicPr>
                </pic:nvPicPr>
                <pic:blipFill>
                  <a:blip r:embed="rId1"/>
                  <a:srcRect/>
                  <a:stretch>
                    <a:fillRect/>
                  </a:stretch>
                </pic:blipFill>
                <pic:spPr bwMode="auto">
                  <a:xfrm>
                    <a:off x="0" y="0"/>
                    <a:ext cx="1200150" cy="219075"/>
                  </a:xfrm>
                  <a:prstGeom prst="rect">
                    <a:avLst/>
                  </a:prstGeom>
                  <a:noFill/>
                  <a:ln w="9525">
                    <a:noFill/>
                    <a:miter lim="800000"/>
                    <a:headEnd/>
                    <a:tailEnd/>
                  </a:ln>
                </pic:spPr>
              </pic:pic>
            </a:graphicData>
          </a:graphic>
        </wp:anchor>
      </w:drawing>
    </w:r>
    <w:r>
      <w:rPr>
        <w:rStyle w:val="PageNumber"/>
      </w:rPr>
      <w:t xml:space="preserve">              </w:t>
    </w:r>
    <w:r>
      <w:rPr>
        <w:rStyle w:val="PageNumber"/>
      </w:rPr>
      <w:tab/>
      <w:t>Calculation Issue Questionnaire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D17C0">
      <w:rPr>
        <w:rStyle w:val="PageNumber"/>
        <w:noProof/>
      </w:rPr>
      <w:t>14</w:t>
    </w:r>
    <w:r>
      <w:rPr>
        <w:rStyle w:val="PageNumber"/>
      </w:rPr>
      <w:fldChar w:fldCharType="end"/>
    </w:r>
    <w:r>
      <w:rPr>
        <w:rStyle w:val="PageNumber"/>
      </w:rPr>
      <w:t>-</w:t>
    </w:r>
    <w:r w:rsidR="006E66C2">
      <w:fldChar w:fldCharType="begin"/>
    </w:r>
    <w:r w:rsidR="006E66C2">
      <w:instrText xml:space="preserve"> NUMPAGES  \* Arabic  \* MERGEFORMAT </w:instrText>
    </w:r>
    <w:r w:rsidR="006E66C2">
      <w:fldChar w:fldCharType="separate"/>
    </w:r>
    <w:r w:rsidR="00BD17C0" w:rsidRPr="00BD17C0">
      <w:rPr>
        <w:rStyle w:val="PageNumber"/>
        <w:noProof/>
      </w:rPr>
      <w:t>14</w:t>
    </w:r>
    <w:r w:rsidR="006E66C2">
      <w:rPr>
        <w:rStyle w:val="PageNumbe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A417C" w14:textId="77777777" w:rsidR="00E850D3" w:rsidRPr="000544CF" w:rsidRDefault="00E850D3" w:rsidP="00B13754">
    <w:pPr>
      <w:pStyle w:val="Date"/>
      <w:tabs>
        <w:tab w:val="center" w:pos="4536"/>
        <w:tab w:val="right" w:pos="8505"/>
      </w:tabs>
      <w:spacing w:before="100" w:line="240" w:lineRule="auto"/>
      <w:jc w:val="center"/>
      <w:rPr>
        <w:rStyle w:val="PageNumber"/>
      </w:rPr>
    </w:pPr>
    <w:r>
      <w:rPr>
        <w:noProof/>
        <w:lang w:eastAsia="en-US"/>
      </w:rPr>
      <w:drawing>
        <wp:anchor distT="0" distB="0" distL="114300" distR="114300" simplePos="0" relativeHeight="251616256" behindDoc="0" locked="0" layoutInCell="1" allowOverlap="1" wp14:anchorId="4668B973" wp14:editId="3A9F58B4">
          <wp:simplePos x="0" y="0"/>
          <wp:positionH relativeFrom="column">
            <wp:posOffset>19050</wp:posOffset>
          </wp:positionH>
          <wp:positionV relativeFrom="paragraph">
            <wp:posOffset>17780</wp:posOffset>
          </wp:positionV>
          <wp:extent cx="1200150" cy="219075"/>
          <wp:effectExtent l="19050" t="0" r="0" b="0"/>
          <wp:wrapNone/>
          <wp:docPr id="34" name="Bild 34"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pyright"/>
                  <pic:cNvPicPr>
                    <a:picLocks noChangeAspect="1" noChangeArrowheads="1"/>
                  </pic:cNvPicPr>
                </pic:nvPicPr>
                <pic:blipFill>
                  <a:blip r:embed="rId1"/>
                  <a:srcRect/>
                  <a:stretch>
                    <a:fillRect/>
                  </a:stretch>
                </pic:blipFill>
                <pic:spPr bwMode="auto">
                  <a:xfrm>
                    <a:off x="0" y="0"/>
                    <a:ext cx="1200150" cy="219075"/>
                  </a:xfrm>
                  <a:prstGeom prst="rect">
                    <a:avLst/>
                  </a:prstGeom>
                  <a:noFill/>
                  <a:ln w="9525">
                    <a:noFill/>
                    <a:miter lim="800000"/>
                    <a:headEnd/>
                    <a:tailEnd/>
                  </a:ln>
                </pic:spPr>
              </pic:pic>
            </a:graphicData>
          </a:graphic>
        </wp:anchor>
      </w:drawing>
    </w:r>
    <w:r>
      <w:rPr>
        <w:noProof/>
        <w:lang w:eastAsia="en-US"/>
      </w:rPr>
      <mc:AlternateContent>
        <mc:Choice Requires="wps">
          <w:drawing>
            <wp:anchor distT="0" distB="0" distL="114300" distR="114300" simplePos="0" relativeHeight="251607040" behindDoc="0" locked="0" layoutInCell="1" allowOverlap="1" wp14:anchorId="0E1AC8C3" wp14:editId="34948C60">
              <wp:simplePos x="0" y="0"/>
              <wp:positionH relativeFrom="column">
                <wp:posOffset>-1190625</wp:posOffset>
              </wp:positionH>
              <wp:positionV relativeFrom="paragraph">
                <wp:posOffset>-153670</wp:posOffset>
              </wp:positionV>
              <wp:extent cx="7658100" cy="0"/>
              <wp:effectExtent l="9525" t="8255" r="9525" b="10795"/>
              <wp:wrapNone/>
              <wp:docPr id="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E9ED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1FDF1" id="Line 2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12.1pt" to="509.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" strokecolor="#e9edee"/>
          </w:pict>
        </mc:Fallback>
      </mc:AlternateContent>
    </w:r>
    <w:r>
      <w:rPr>
        <w:rStyle w:val="PageNumber"/>
      </w:rPr>
      <w:tab/>
      <w:t>Calculation Issue Questionnaire</w:t>
    </w:r>
    <w:r>
      <w:rPr>
        <w:rStyle w:val="PageNumber"/>
      </w:rPr>
      <w:tab/>
    </w:r>
    <w:r>
      <w:rPr>
        <w:rStyle w:val="PageNumber"/>
      </w:rPr>
      <w:fldChar w:fldCharType="begin"/>
    </w:r>
    <w:r w:rsidRPr="000544CF">
      <w:rPr>
        <w:rStyle w:val="PageNumber"/>
      </w:rPr>
      <w:instrText xml:space="preserve"> PAGE </w:instrText>
    </w:r>
    <w:r>
      <w:rPr>
        <w:rStyle w:val="PageNumber"/>
      </w:rPr>
      <w:fldChar w:fldCharType="separate"/>
    </w:r>
    <w:r w:rsidR="00BD17C0">
      <w:rPr>
        <w:rStyle w:val="PageNumber"/>
        <w:noProof/>
      </w:rPr>
      <w:t>13</w:t>
    </w:r>
    <w:r>
      <w:rPr>
        <w:rStyle w:val="PageNumber"/>
      </w:rPr>
      <w:fldChar w:fldCharType="end"/>
    </w:r>
    <w:r w:rsidRPr="000544CF">
      <w:rPr>
        <w:rStyle w:val="PageNumber"/>
      </w:rPr>
      <w:t>-</w:t>
    </w:r>
    <w:r w:rsidR="006E66C2">
      <w:fldChar w:fldCharType="begin"/>
    </w:r>
    <w:r w:rsidR="006E66C2">
      <w:instrText xml:space="preserve"> NUMPAGES   \* MERGEFORMAT </w:instrText>
    </w:r>
    <w:r w:rsidR="006E66C2">
      <w:fldChar w:fldCharType="separate"/>
    </w:r>
    <w:r w:rsidR="00BD17C0" w:rsidRPr="00BD17C0">
      <w:rPr>
        <w:rStyle w:val="PageNumber"/>
        <w:noProof/>
      </w:rPr>
      <w:t>14</w:t>
    </w:r>
    <w:r w:rsidR="006E66C2">
      <w:rPr>
        <w:rStyle w:val="PageNumber"/>
        <w:noProof/>
      </w:rPr>
      <w:fldChar w:fldCharType="end"/>
    </w:r>
    <w:r w:rsidRPr="000544CF">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2DE81" w14:textId="2F217A76" w:rsidR="00E850D3" w:rsidRDefault="00E850D3">
    <w:pPr>
      <w:pStyle w:val="Footer"/>
      <w:jc w:val="right"/>
      <w:rPr>
        <w:rStyle w:val="PageNumber"/>
      </w:rPr>
    </w:pPr>
    <w:r>
      <w:rPr>
        <w:rStyle w:val="PageNumber"/>
      </w:rPr>
      <w:fldChar w:fldCharType="begin"/>
    </w:r>
    <w:r>
      <w:rPr>
        <w:rStyle w:val="PageNumber"/>
      </w:rPr>
      <w:instrText xml:space="preserve"> DATE \@ "dd.MM.yyyy" </w:instrText>
    </w:r>
    <w:r>
      <w:rPr>
        <w:rStyle w:val="PageNumber"/>
      </w:rPr>
      <w:fldChar w:fldCharType="separate"/>
    </w:r>
    <w:r w:rsidR="006E66C2">
      <w:rPr>
        <w:rStyle w:val="PageNumber"/>
        <w:noProof/>
      </w:rPr>
      <w:t>25.06.2019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F6592" w14:textId="77777777" w:rsidR="00F46B78" w:rsidRDefault="00F46B78">
      <w:r>
        <w:separator/>
      </w:r>
    </w:p>
  </w:footnote>
  <w:footnote w:type="continuationSeparator" w:id="0">
    <w:p w14:paraId="511D1FF3" w14:textId="77777777" w:rsidR="00F46B78" w:rsidRDefault="00F46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AE1F1" w14:textId="77777777" w:rsidR="00E850D3" w:rsidRDefault="00E850D3">
    <w:pPr>
      <w:pStyle w:val="Header"/>
    </w:pPr>
    <w:r>
      <w:rPr>
        <w:noProof/>
        <w:lang w:eastAsia="en-US"/>
      </w:rPr>
      <w:drawing>
        <wp:anchor distT="0" distB="0" distL="114300" distR="114300" simplePos="0" relativeHeight="251660800" behindDoc="1" locked="0" layoutInCell="1" allowOverlap="1" wp14:anchorId="13FFD08D" wp14:editId="57F0684B">
          <wp:simplePos x="0" y="0"/>
          <wp:positionH relativeFrom="column">
            <wp:posOffset>3657600</wp:posOffset>
          </wp:positionH>
          <wp:positionV relativeFrom="paragraph">
            <wp:posOffset>9525</wp:posOffset>
          </wp:positionV>
          <wp:extent cx="2324100" cy="361950"/>
          <wp:effectExtent l="19050" t="0" r="0" b="0"/>
          <wp:wrapNone/>
          <wp:docPr id="37" name="Bild 37" descr="Unbenan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benannt-2"/>
                  <pic:cNvPicPr>
                    <a:picLocks noChangeAspect="1" noChangeArrowheads="1"/>
                  </pic:cNvPicPr>
                </pic:nvPicPr>
                <pic:blipFill>
                  <a:blip r:embed="rId1"/>
                  <a:srcRect/>
                  <a:stretch>
                    <a:fillRect/>
                  </a:stretch>
                </pic:blipFill>
                <pic:spPr bwMode="auto">
                  <a:xfrm>
                    <a:off x="0" y="0"/>
                    <a:ext cx="2324100" cy="361950"/>
                  </a:xfrm>
                  <a:prstGeom prst="rect">
                    <a:avLst/>
                  </a:prstGeom>
                  <a:noFill/>
                  <a:ln w="9525">
                    <a:noFill/>
                    <a:miter lim="800000"/>
                    <a:headEnd/>
                    <a:tailEnd/>
                  </a:ln>
                </pic:spPr>
              </pic:pic>
            </a:graphicData>
          </a:graphic>
        </wp:anchor>
      </w:drawing>
    </w:r>
    <w:r>
      <w:rPr>
        <w:noProof/>
        <w:lang w:eastAsia="en-US"/>
      </w:rPr>
      <mc:AlternateContent>
        <mc:Choice Requires="wps">
          <w:drawing>
            <wp:anchor distT="0" distB="0" distL="114300" distR="114300" simplePos="0" relativeHeight="251652608" behindDoc="1" locked="0" layoutInCell="1" allowOverlap="1" wp14:anchorId="3CDDF27E" wp14:editId="29AC9F2C">
              <wp:simplePos x="0" y="0"/>
              <wp:positionH relativeFrom="column">
                <wp:posOffset>-1143000</wp:posOffset>
              </wp:positionH>
              <wp:positionV relativeFrom="paragraph">
                <wp:posOffset>-447675</wp:posOffset>
              </wp:positionV>
              <wp:extent cx="7658100" cy="1257300"/>
              <wp:effectExtent l="0" t="0" r="0" b="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58100" cy="1257300"/>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B0E39" id="Rectangle 21" o:spid="_x0000_s1026" style="position:absolute;margin-left:-90pt;margin-top:-35.25pt;width:603pt;height:99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" fillcolor="#e9edee"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C3339" w14:textId="77777777" w:rsidR="00E850D3" w:rsidRDefault="00E850D3">
    <w:pPr>
      <w:pStyle w:val="Header"/>
    </w:pPr>
    <w:r>
      <w:rPr>
        <w:noProof/>
        <w:lang w:eastAsia="en-US"/>
      </w:rPr>
      <w:drawing>
        <wp:anchor distT="0" distB="0" distL="114300" distR="114300" simplePos="0" relativeHeight="251661824" behindDoc="1" locked="0" layoutInCell="1" allowOverlap="1" wp14:anchorId="5E6314D4" wp14:editId="1A22EB8D">
          <wp:simplePos x="0" y="0"/>
          <wp:positionH relativeFrom="column">
            <wp:posOffset>3657600</wp:posOffset>
          </wp:positionH>
          <wp:positionV relativeFrom="paragraph">
            <wp:posOffset>9525</wp:posOffset>
          </wp:positionV>
          <wp:extent cx="2324100" cy="361950"/>
          <wp:effectExtent l="19050" t="0" r="0" b="0"/>
          <wp:wrapNone/>
          <wp:docPr id="38" name="Bild 38" descr="Unbenan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benannt-2"/>
                  <pic:cNvPicPr>
                    <a:picLocks noChangeAspect="1" noChangeArrowheads="1"/>
                  </pic:cNvPicPr>
                </pic:nvPicPr>
                <pic:blipFill>
                  <a:blip r:embed="rId1"/>
                  <a:srcRect/>
                  <a:stretch>
                    <a:fillRect/>
                  </a:stretch>
                </pic:blipFill>
                <pic:spPr bwMode="auto">
                  <a:xfrm>
                    <a:off x="0" y="0"/>
                    <a:ext cx="2324100" cy="361950"/>
                  </a:xfrm>
                  <a:prstGeom prst="rect">
                    <a:avLst/>
                  </a:prstGeom>
                  <a:noFill/>
                  <a:ln w="9525">
                    <a:noFill/>
                    <a:miter lim="800000"/>
                    <a:headEnd/>
                    <a:tailEnd/>
                  </a:ln>
                </pic:spPr>
              </pic:pic>
            </a:graphicData>
          </a:graphic>
        </wp:anchor>
      </w:drawing>
    </w:r>
    <w:r>
      <w:rPr>
        <w:noProof/>
        <w:lang w:eastAsia="en-US"/>
      </w:rPr>
      <mc:AlternateContent>
        <mc:Choice Requires="wps">
          <w:drawing>
            <wp:anchor distT="0" distB="0" distL="114300" distR="114300" simplePos="0" relativeHeight="251654656" behindDoc="1" locked="0" layoutInCell="1" allowOverlap="1" wp14:anchorId="48B32E3A" wp14:editId="1D015524">
              <wp:simplePos x="0" y="0"/>
              <wp:positionH relativeFrom="column">
                <wp:posOffset>-1143000</wp:posOffset>
              </wp:positionH>
              <wp:positionV relativeFrom="paragraph">
                <wp:posOffset>-447675</wp:posOffset>
              </wp:positionV>
              <wp:extent cx="7658100" cy="1257300"/>
              <wp:effectExtent l="0" t="0" r="0" b="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58100" cy="1257300"/>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85DF4" id="Rectangle 22" o:spid="_x0000_s1026" style="position:absolute;margin-left:-90pt;margin-top:-35.25pt;width:603pt;height:99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" fillcolor="#e9edee"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2DE64" w14:textId="77777777" w:rsidR="00E850D3" w:rsidRDefault="00E850D3">
    <w:pPr>
      <w:pStyle w:val="Header"/>
    </w:pPr>
    <w:r>
      <w:rPr>
        <w:noProof/>
        <w:lang w:eastAsia="en-US"/>
      </w:rPr>
      <w:drawing>
        <wp:anchor distT="0" distB="0" distL="114300" distR="114300" simplePos="0" relativeHeight="251659776" behindDoc="1" locked="0" layoutInCell="1" allowOverlap="1" wp14:anchorId="41DA06CE" wp14:editId="6443F50F">
          <wp:simplePos x="0" y="0"/>
          <wp:positionH relativeFrom="column">
            <wp:posOffset>3657600</wp:posOffset>
          </wp:positionH>
          <wp:positionV relativeFrom="paragraph">
            <wp:posOffset>9525</wp:posOffset>
          </wp:positionV>
          <wp:extent cx="2336165" cy="367030"/>
          <wp:effectExtent l="19050" t="0" r="6985" b="0"/>
          <wp:wrapNone/>
          <wp:docPr id="35" name="Bild 35"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benannt-1"/>
                  <pic:cNvPicPr>
                    <a:picLocks noChangeAspect="1" noChangeArrowheads="1"/>
                  </pic:cNvPicPr>
                </pic:nvPicPr>
                <pic:blipFill>
                  <a:blip r:embed="rId1"/>
                  <a:srcRect/>
                  <a:stretch>
                    <a:fillRect/>
                  </a:stretch>
                </pic:blipFill>
                <pic:spPr bwMode="auto">
                  <a:xfrm>
                    <a:off x="0" y="0"/>
                    <a:ext cx="2336165" cy="367030"/>
                  </a:xfrm>
                  <a:prstGeom prst="rect">
                    <a:avLst/>
                  </a:prstGeom>
                  <a:noFill/>
                  <a:ln w="9525">
                    <a:noFill/>
                    <a:miter lim="800000"/>
                    <a:headEnd/>
                    <a:tailEnd/>
                  </a:ln>
                </pic:spPr>
              </pic:pic>
            </a:graphicData>
          </a:graphic>
        </wp:anchor>
      </w:drawing>
    </w:r>
    <w:r>
      <w:rPr>
        <w:noProof/>
        <w:lang w:eastAsia="en-US"/>
      </w:rPr>
      <mc:AlternateContent>
        <mc:Choice Requires="wps">
          <w:drawing>
            <wp:anchor distT="0" distB="0" distL="114300" distR="114300" simplePos="0" relativeHeight="251653632" behindDoc="1" locked="0" layoutInCell="1" allowOverlap="1" wp14:anchorId="1E1D33B1" wp14:editId="6154CEB6">
              <wp:simplePos x="0" y="0"/>
              <wp:positionH relativeFrom="column">
                <wp:posOffset>-1143000</wp:posOffset>
              </wp:positionH>
              <wp:positionV relativeFrom="paragraph">
                <wp:posOffset>695325</wp:posOffset>
              </wp:positionV>
              <wp:extent cx="7658100" cy="9591675"/>
              <wp:effectExtent l="0" t="0" r="0" b="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591675"/>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4390" id="Rectangle 20" o:spid="_x0000_s1026" style="position:absolute;margin-left:-90pt;margin-top:54.75pt;width:603pt;height:75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" fillcolor="#e9edee" stroked="f"/>
          </w:pict>
        </mc:Fallback>
      </mc:AlternateContent>
    </w:r>
    <w:r>
      <w:rPr>
        <w:noProof/>
        <w:lang w:eastAsia="en-US"/>
      </w:rPr>
      <mc:AlternateContent>
        <mc:Choice Requires="wpc">
          <w:drawing>
            <wp:inline distT="0" distB="0" distL="0" distR="0" wp14:anchorId="0D8B0BEA" wp14:editId="2A54C3C9">
              <wp:extent cx="1943100" cy="114300"/>
              <wp:effectExtent l="0" t="0" r="0" b="0"/>
              <wp:docPr id="4" name="Zeichenbereich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8E6BF48" id="Zeichenbereich 19" o:spid="_x0000_s1026" editas="canvas" style="width:153pt;height:9pt;mso-position-horizontal-relative:char;mso-position-vertical-relative:line" coordsize="1943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431;height:1143;visibility:visible;mso-wrap-style:square">
                <v:fill o:detectmouseclick="t"/>
                <v:path o:connecttype="none"/>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2.3pt;height:29.8pt" o:bullet="t">
        <v:imagedata r:id="rId1" o:title="note"/>
      </v:shape>
    </w:pict>
  </w:numPicBullet>
  <w:numPicBullet w:numPicBulletId="1">
    <w:pict>
      <v:shape id="_x0000_i1067" type="#_x0000_t75" style="width:7.45pt;height:7.45pt" o:bullet="t">
        <v:imagedata r:id="rId2" o:title="pfeil"/>
      </v:shape>
    </w:pict>
  </w:numPicBullet>
  <w:abstractNum w:abstractNumId="0" w15:restartNumberingAfterBreak="0">
    <w:nsid w:val="FFFFFF7C"/>
    <w:multiLevelType w:val="singleLevel"/>
    <w:tmpl w:val="EBDC1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F420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968E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0AB7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E3D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02E1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4CA5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282CE2"/>
    <w:lvl w:ilvl="0">
      <w:start w:val="1"/>
      <w:numFmt w:val="bullet"/>
      <w:pStyle w:val="ListBullet2"/>
      <w:lvlText w:val=""/>
      <w:lvlPicBulletId w:val="1"/>
      <w:lvlJc w:val="left"/>
      <w:pPr>
        <w:tabs>
          <w:tab w:val="num" w:pos="643"/>
        </w:tabs>
        <w:ind w:left="643" w:hanging="360"/>
      </w:pPr>
      <w:rPr>
        <w:rFonts w:ascii="Symbol" w:hAnsi="Symbol" w:hint="default"/>
        <w:color w:val="auto"/>
      </w:rPr>
    </w:lvl>
  </w:abstractNum>
  <w:abstractNum w:abstractNumId="8" w15:restartNumberingAfterBreak="0">
    <w:nsid w:val="FFFFFF88"/>
    <w:multiLevelType w:val="singleLevel"/>
    <w:tmpl w:val="154C5F0C"/>
    <w:lvl w:ilvl="0">
      <w:start w:val="1"/>
      <w:numFmt w:val="decimal"/>
      <w:pStyle w:val="ListNumber"/>
      <w:lvlText w:val="%1."/>
      <w:lvlJc w:val="left"/>
      <w:pPr>
        <w:tabs>
          <w:tab w:val="num" w:pos="360"/>
        </w:tabs>
        <w:ind w:left="360" w:hanging="360"/>
      </w:pPr>
      <w:rPr>
        <w:rFonts w:hint="default"/>
        <w:u w:val="none" w:color="4A9987"/>
      </w:rPr>
    </w:lvl>
  </w:abstractNum>
  <w:abstractNum w:abstractNumId="9" w15:restartNumberingAfterBreak="0">
    <w:nsid w:val="FFFFFF89"/>
    <w:multiLevelType w:val="singleLevel"/>
    <w:tmpl w:val="804C4D2C"/>
    <w:lvl w:ilvl="0">
      <w:start w:val="1"/>
      <w:numFmt w:val="bullet"/>
      <w:lvlText w:val=""/>
      <w:lvlPicBulletId w:val="1"/>
      <w:lvlJc w:val="left"/>
      <w:pPr>
        <w:tabs>
          <w:tab w:val="num" w:pos="340"/>
        </w:tabs>
        <w:ind w:left="340" w:hanging="340"/>
      </w:pPr>
      <w:rPr>
        <w:rFonts w:ascii="Symbol" w:hAnsi="Symbol" w:hint="default"/>
        <w:color w:val="auto"/>
      </w:rPr>
    </w:lvl>
  </w:abstractNum>
  <w:abstractNum w:abstractNumId="10" w15:restartNumberingAfterBreak="0">
    <w:nsid w:val="01E723F7"/>
    <w:multiLevelType w:val="hybridMultilevel"/>
    <w:tmpl w:val="48601BCE"/>
    <w:lvl w:ilvl="0" w:tplc="B204F778">
      <w:start w:val="1"/>
      <w:numFmt w:val="decimal"/>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abstractNum w:abstractNumId="11" w15:restartNumberingAfterBreak="0">
    <w:nsid w:val="044320E0"/>
    <w:multiLevelType w:val="multilevel"/>
    <w:tmpl w:val="C61A70C0"/>
    <w:lvl w:ilvl="0">
      <w:start w:val="1"/>
      <w:numFmt w:val="bullet"/>
      <w:lvlText w:val=""/>
      <w:lvlPicBulletId w:val="0"/>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C75938"/>
    <w:multiLevelType w:val="hybridMultilevel"/>
    <w:tmpl w:val="32DEF18A"/>
    <w:lvl w:ilvl="0" w:tplc="DCF8B628">
      <w:start w:val="1"/>
      <w:numFmt w:val="decimal"/>
      <w:lvlText w:val="%1)"/>
      <w:lvlJc w:val="left"/>
      <w:pPr>
        <w:ind w:left="720" w:hanging="360"/>
      </w:pPr>
      <w:rPr>
        <w:rFonts w:ascii="Arial" w:eastAsia="Times New Roman" w:hAnsi="Arial" w:cs="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CCA5E75"/>
    <w:multiLevelType w:val="hybridMultilevel"/>
    <w:tmpl w:val="C4C2E99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FC10630"/>
    <w:multiLevelType w:val="hybridMultilevel"/>
    <w:tmpl w:val="4022A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5B4347"/>
    <w:multiLevelType w:val="hybridMultilevel"/>
    <w:tmpl w:val="E69CAE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A4F6C3B"/>
    <w:multiLevelType w:val="hybridMultilevel"/>
    <w:tmpl w:val="786C4FEC"/>
    <w:lvl w:ilvl="0" w:tplc="23F4C44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239C4A07"/>
    <w:multiLevelType w:val="hybridMultilevel"/>
    <w:tmpl w:val="1B88A178"/>
    <w:lvl w:ilvl="0" w:tplc="AB24BC7E">
      <w:start w:val="1"/>
      <w:numFmt w:val="bullet"/>
      <w:pStyle w:val="Note"/>
      <w:lvlText w:val=""/>
      <w:lvlPicBulletId w:val="0"/>
      <w:lvlJc w:val="left"/>
      <w:pPr>
        <w:tabs>
          <w:tab w:val="num" w:pos="1428"/>
        </w:tabs>
        <w:ind w:left="1428" w:hanging="360"/>
      </w:pPr>
      <w:rPr>
        <w:rFonts w:ascii="Symbol" w:hAnsi="Symbol" w:hint="default"/>
        <w:color w:val="auto"/>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BB000C"/>
    <w:multiLevelType w:val="hybridMultilevel"/>
    <w:tmpl w:val="02500858"/>
    <w:lvl w:ilvl="0" w:tplc="8424D4E4">
      <w:start w:val="1"/>
      <w:numFmt w:val="decimal"/>
      <w:lvlText w:val="%1."/>
      <w:lvlJc w:val="left"/>
      <w:pPr>
        <w:ind w:left="360" w:hanging="360"/>
      </w:pPr>
      <w:rPr>
        <w:rFonts w:hint="default"/>
        <w:lang w:val="en-G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26DE5F9C"/>
    <w:multiLevelType w:val="hybridMultilevel"/>
    <w:tmpl w:val="8278A72E"/>
    <w:lvl w:ilvl="0" w:tplc="FF9C9870">
      <w:start w:val="1"/>
      <w:numFmt w:val="decimal"/>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abstractNum w:abstractNumId="20" w15:restartNumberingAfterBreak="0">
    <w:nsid w:val="281A2FCE"/>
    <w:multiLevelType w:val="hybridMultilevel"/>
    <w:tmpl w:val="92449F4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893501D"/>
    <w:multiLevelType w:val="hybridMultilevel"/>
    <w:tmpl w:val="3EA6DE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EC4376"/>
    <w:multiLevelType w:val="hybridMultilevel"/>
    <w:tmpl w:val="6CDCCD8A"/>
    <w:lvl w:ilvl="0" w:tplc="9E000006">
      <w:start w:val="1"/>
      <w:numFmt w:val="decimal"/>
      <w:lvlText w:val="%1)"/>
      <w:lvlJc w:val="left"/>
      <w:pPr>
        <w:ind w:left="720" w:hanging="360"/>
      </w:pPr>
      <w:rPr>
        <w:rFonts w:ascii="Arial" w:eastAsia="Times New Roman"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F170E1D"/>
    <w:multiLevelType w:val="hybridMultilevel"/>
    <w:tmpl w:val="0C5C6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1794D"/>
    <w:multiLevelType w:val="hybridMultilevel"/>
    <w:tmpl w:val="A0E027B8"/>
    <w:lvl w:ilvl="0" w:tplc="CF1AAA9C">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40028"/>
    <w:multiLevelType w:val="hybridMultilevel"/>
    <w:tmpl w:val="73C86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40E98"/>
    <w:multiLevelType w:val="hybridMultilevel"/>
    <w:tmpl w:val="8E34C5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9B1226B"/>
    <w:multiLevelType w:val="hybridMultilevel"/>
    <w:tmpl w:val="DE388B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A7A54AD"/>
    <w:multiLevelType w:val="hybridMultilevel"/>
    <w:tmpl w:val="E69CAE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D124C0E"/>
    <w:multiLevelType w:val="hybridMultilevel"/>
    <w:tmpl w:val="8BE091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1DE5FA5"/>
    <w:multiLevelType w:val="hybridMultilevel"/>
    <w:tmpl w:val="3DCE87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9F64CB"/>
    <w:multiLevelType w:val="hybridMultilevel"/>
    <w:tmpl w:val="33DE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C7612A"/>
    <w:multiLevelType w:val="hybridMultilevel"/>
    <w:tmpl w:val="92449F4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B6C4E45"/>
    <w:multiLevelType w:val="hybridMultilevel"/>
    <w:tmpl w:val="C4C2E99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E76018E"/>
    <w:multiLevelType w:val="hybridMultilevel"/>
    <w:tmpl w:val="36A6ECE2"/>
    <w:lvl w:ilvl="0" w:tplc="4D923C0E">
      <w:start w:val="1"/>
      <w:numFmt w:val="decimal"/>
      <w:lvlText w:val="%1)"/>
      <w:lvlJc w:val="left"/>
      <w:pPr>
        <w:ind w:left="720" w:hanging="360"/>
      </w:pPr>
      <w:rPr>
        <w:rFonts w:ascii="Arial" w:eastAsia="Times New Roman"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F3A4B74"/>
    <w:multiLevelType w:val="hybridMultilevel"/>
    <w:tmpl w:val="DE7CC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445F19"/>
    <w:multiLevelType w:val="hybridMultilevel"/>
    <w:tmpl w:val="ED8EE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910204"/>
    <w:multiLevelType w:val="hybridMultilevel"/>
    <w:tmpl w:val="DA14D54E"/>
    <w:lvl w:ilvl="0" w:tplc="E988A48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810971"/>
    <w:multiLevelType w:val="hybridMultilevel"/>
    <w:tmpl w:val="9D0A0D3C"/>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7177F14"/>
    <w:multiLevelType w:val="hybridMultilevel"/>
    <w:tmpl w:val="716491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D8E7318"/>
    <w:multiLevelType w:val="hybridMultilevel"/>
    <w:tmpl w:val="1CBA7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9"/>
  </w:num>
  <w:num w:numId="4">
    <w:abstractNumId w:val="7"/>
  </w:num>
  <w:num w:numId="5">
    <w:abstractNumId w:val="8"/>
  </w:num>
  <w:num w:numId="6">
    <w:abstractNumId w:val="8"/>
    <w:lvlOverride w:ilvl="0">
      <w:startOverride w:val="1"/>
    </w:lvlOverride>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37"/>
  </w:num>
  <w:num w:numId="15">
    <w:abstractNumId w:val="21"/>
  </w:num>
  <w:num w:numId="16">
    <w:abstractNumId w:val="38"/>
  </w:num>
  <w:num w:numId="17">
    <w:abstractNumId w:val="30"/>
  </w:num>
  <w:num w:numId="18">
    <w:abstractNumId w:val="19"/>
  </w:num>
  <w:num w:numId="19">
    <w:abstractNumId w:val="10"/>
  </w:num>
  <w:num w:numId="20">
    <w:abstractNumId w:val="18"/>
  </w:num>
  <w:num w:numId="21">
    <w:abstractNumId w:val="15"/>
  </w:num>
  <w:num w:numId="22">
    <w:abstractNumId w:val="16"/>
  </w:num>
  <w:num w:numId="23">
    <w:abstractNumId w:val="39"/>
  </w:num>
  <w:num w:numId="24">
    <w:abstractNumId w:val="12"/>
  </w:num>
  <w:num w:numId="25">
    <w:abstractNumId w:val="28"/>
  </w:num>
  <w:num w:numId="26">
    <w:abstractNumId w:val="33"/>
  </w:num>
  <w:num w:numId="27">
    <w:abstractNumId w:val="13"/>
  </w:num>
  <w:num w:numId="28">
    <w:abstractNumId w:val="22"/>
  </w:num>
  <w:num w:numId="29">
    <w:abstractNumId w:val="29"/>
  </w:num>
  <w:num w:numId="30">
    <w:abstractNumId w:val="34"/>
  </w:num>
  <w:num w:numId="31">
    <w:abstractNumId w:val="26"/>
  </w:num>
  <w:num w:numId="32">
    <w:abstractNumId w:val="27"/>
  </w:num>
  <w:num w:numId="33">
    <w:abstractNumId w:val="20"/>
  </w:num>
  <w:num w:numId="34">
    <w:abstractNumId w:val="32"/>
  </w:num>
  <w:num w:numId="35">
    <w:abstractNumId w:val="24"/>
  </w:num>
  <w:num w:numId="36">
    <w:abstractNumId w:val="35"/>
  </w:num>
  <w:num w:numId="37">
    <w:abstractNumId w:val="36"/>
  </w:num>
  <w:num w:numId="38">
    <w:abstractNumId w:val="25"/>
  </w:num>
  <w:num w:numId="39">
    <w:abstractNumId w:val="31"/>
  </w:num>
  <w:num w:numId="40">
    <w:abstractNumId w:val="14"/>
  </w:num>
  <w:num w:numId="41">
    <w:abstractNumId w:val="23"/>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6f6,#e9ed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6E1"/>
    <w:rsid w:val="00003BE5"/>
    <w:rsid w:val="00004ED6"/>
    <w:rsid w:val="00006566"/>
    <w:rsid w:val="000118A4"/>
    <w:rsid w:val="00012101"/>
    <w:rsid w:val="000147DF"/>
    <w:rsid w:val="0003434F"/>
    <w:rsid w:val="00040D00"/>
    <w:rsid w:val="00041930"/>
    <w:rsid w:val="00042518"/>
    <w:rsid w:val="0004576B"/>
    <w:rsid w:val="000541BA"/>
    <w:rsid w:val="000544CF"/>
    <w:rsid w:val="00054A61"/>
    <w:rsid w:val="000643B0"/>
    <w:rsid w:val="000727A3"/>
    <w:rsid w:val="00072EDF"/>
    <w:rsid w:val="00073A86"/>
    <w:rsid w:val="000749DA"/>
    <w:rsid w:val="00081CF1"/>
    <w:rsid w:val="00090AE4"/>
    <w:rsid w:val="00090E97"/>
    <w:rsid w:val="00091D2C"/>
    <w:rsid w:val="0009470D"/>
    <w:rsid w:val="00095144"/>
    <w:rsid w:val="000A46F1"/>
    <w:rsid w:val="000A6533"/>
    <w:rsid w:val="000B21D7"/>
    <w:rsid w:val="000B2414"/>
    <w:rsid w:val="000B5A29"/>
    <w:rsid w:val="000E1691"/>
    <w:rsid w:val="000E28BA"/>
    <w:rsid w:val="000E44D8"/>
    <w:rsid w:val="000E6F2A"/>
    <w:rsid w:val="000E7B83"/>
    <w:rsid w:val="001158D4"/>
    <w:rsid w:val="00116867"/>
    <w:rsid w:val="001221D1"/>
    <w:rsid w:val="00125AA8"/>
    <w:rsid w:val="00131F88"/>
    <w:rsid w:val="001332A6"/>
    <w:rsid w:val="00137EA1"/>
    <w:rsid w:val="00140B76"/>
    <w:rsid w:val="00145BAC"/>
    <w:rsid w:val="001511E0"/>
    <w:rsid w:val="001512A4"/>
    <w:rsid w:val="001516EB"/>
    <w:rsid w:val="00162460"/>
    <w:rsid w:val="0017642E"/>
    <w:rsid w:val="00181EB6"/>
    <w:rsid w:val="001820AA"/>
    <w:rsid w:val="00196A53"/>
    <w:rsid w:val="001B22CD"/>
    <w:rsid w:val="001B4C6A"/>
    <w:rsid w:val="001B6ED8"/>
    <w:rsid w:val="001C794D"/>
    <w:rsid w:val="001D7DF4"/>
    <w:rsid w:val="001F240B"/>
    <w:rsid w:val="001F570C"/>
    <w:rsid w:val="00201294"/>
    <w:rsid w:val="00201848"/>
    <w:rsid w:val="00205796"/>
    <w:rsid w:val="00215EB6"/>
    <w:rsid w:val="00226F6B"/>
    <w:rsid w:val="002275A0"/>
    <w:rsid w:val="002275BD"/>
    <w:rsid w:val="0023085A"/>
    <w:rsid w:val="0023372A"/>
    <w:rsid w:val="0024052C"/>
    <w:rsid w:val="002409E1"/>
    <w:rsid w:val="002431FA"/>
    <w:rsid w:val="00253D66"/>
    <w:rsid w:val="0025652D"/>
    <w:rsid w:val="0025742C"/>
    <w:rsid w:val="00263D11"/>
    <w:rsid w:val="002720D5"/>
    <w:rsid w:val="00273815"/>
    <w:rsid w:val="0028042E"/>
    <w:rsid w:val="00283F90"/>
    <w:rsid w:val="002840F7"/>
    <w:rsid w:val="00286434"/>
    <w:rsid w:val="0029782F"/>
    <w:rsid w:val="002A0CC4"/>
    <w:rsid w:val="002B15F7"/>
    <w:rsid w:val="002B2029"/>
    <w:rsid w:val="002B2CF3"/>
    <w:rsid w:val="002B55BF"/>
    <w:rsid w:val="002C1827"/>
    <w:rsid w:val="002C2EB1"/>
    <w:rsid w:val="002D569E"/>
    <w:rsid w:val="002D7F42"/>
    <w:rsid w:val="002E1BE0"/>
    <w:rsid w:val="002E3E38"/>
    <w:rsid w:val="002E7C53"/>
    <w:rsid w:val="002F3161"/>
    <w:rsid w:val="003140AA"/>
    <w:rsid w:val="0032057E"/>
    <w:rsid w:val="003243F2"/>
    <w:rsid w:val="003268D1"/>
    <w:rsid w:val="0033416C"/>
    <w:rsid w:val="0033708D"/>
    <w:rsid w:val="0034619C"/>
    <w:rsid w:val="0035124C"/>
    <w:rsid w:val="00354002"/>
    <w:rsid w:val="00354187"/>
    <w:rsid w:val="00362DFB"/>
    <w:rsid w:val="003632D0"/>
    <w:rsid w:val="003676E2"/>
    <w:rsid w:val="00367E22"/>
    <w:rsid w:val="00372738"/>
    <w:rsid w:val="00372F7D"/>
    <w:rsid w:val="00377563"/>
    <w:rsid w:val="00390A09"/>
    <w:rsid w:val="00390EB8"/>
    <w:rsid w:val="00390F0C"/>
    <w:rsid w:val="00390F96"/>
    <w:rsid w:val="00391322"/>
    <w:rsid w:val="003A3E30"/>
    <w:rsid w:val="003B0DB4"/>
    <w:rsid w:val="003B1784"/>
    <w:rsid w:val="003B6562"/>
    <w:rsid w:val="003C79E6"/>
    <w:rsid w:val="003E2955"/>
    <w:rsid w:val="003E6E53"/>
    <w:rsid w:val="003E6FC7"/>
    <w:rsid w:val="003F1087"/>
    <w:rsid w:val="003F4A97"/>
    <w:rsid w:val="003F579C"/>
    <w:rsid w:val="00403495"/>
    <w:rsid w:val="00405E1D"/>
    <w:rsid w:val="00410A8E"/>
    <w:rsid w:val="0041407F"/>
    <w:rsid w:val="00426B8C"/>
    <w:rsid w:val="004347DF"/>
    <w:rsid w:val="00444C78"/>
    <w:rsid w:val="00444CA7"/>
    <w:rsid w:val="00446807"/>
    <w:rsid w:val="00463608"/>
    <w:rsid w:val="0046746A"/>
    <w:rsid w:val="00477DD9"/>
    <w:rsid w:val="0048507B"/>
    <w:rsid w:val="00494A21"/>
    <w:rsid w:val="004A0210"/>
    <w:rsid w:val="004A7AC5"/>
    <w:rsid w:val="004A7F99"/>
    <w:rsid w:val="004B0555"/>
    <w:rsid w:val="004B251C"/>
    <w:rsid w:val="004C0248"/>
    <w:rsid w:val="004C397F"/>
    <w:rsid w:val="004C6B01"/>
    <w:rsid w:val="004D6388"/>
    <w:rsid w:val="004D6665"/>
    <w:rsid w:val="004D6D32"/>
    <w:rsid w:val="004D73A9"/>
    <w:rsid w:val="004E3F84"/>
    <w:rsid w:val="004E614C"/>
    <w:rsid w:val="004E7F0D"/>
    <w:rsid w:val="004F0BEC"/>
    <w:rsid w:val="004F0EE5"/>
    <w:rsid w:val="004F4BF8"/>
    <w:rsid w:val="004F5CD2"/>
    <w:rsid w:val="00503A60"/>
    <w:rsid w:val="005141A9"/>
    <w:rsid w:val="00526A0D"/>
    <w:rsid w:val="005300BF"/>
    <w:rsid w:val="0053537C"/>
    <w:rsid w:val="0054255B"/>
    <w:rsid w:val="00551376"/>
    <w:rsid w:val="00551C78"/>
    <w:rsid w:val="00553CC5"/>
    <w:rsid w:val="00556579"/>
    <w:rsid w:val="00557BB2"/>
    <w:rsid w:val="00571376"/>
    <w:rsid w:val="00573F77"/>
    <w:rsid w:val="005779ED"/>
    <w:rsid w:val="005835D7"/>
    <w:rsid w:val="00585BF5"/>
    <w:rsid w:val="00586F0D"/>
    <w:rsid w:val="00597495"/>
    <w:rsid w:val="005A1175"/>
    <w:rsid w:val="005B4A03"/>
    <w:rsid w:val="005E05E7"/>
    <w:rsid w:val="005E6873"/>
    <w:rsid w:val="005F1747"/>
    <w:rsid w:val="005F37C4"/>
    <w:rsid w:val="005F4BF9"/>
    <w:rsid w:val="005F5A52"/>
    <w:rsid w:val="00607999"/>
    <w:rsid w:val="00615A5E"/>
    <w:rsid w:val="00620ED0"/>
    <w:rsid w:val="00634147"/>
    <w:rsid w:val="00634765"/>
    <w:rsid w:val="00636247"/>
    <w:rsid w:val="00650185"/>
    <w:rsid w:val="0065068E"/>
    <w:rsid w:val="00653FA4"/>
    <w:rsid w:val="00655050"/>
    <w:rsid w:val="00660E78"/>
    <w:rsid w:val="00664B9E"/>
    <w:rsid w:val="00665C1E"/>
    <w:rsid w:val="00667175"/>
    <w:rsid w:val="006709C9"/>
    <w:rsid w:val="00672ECC"/>
    <w:rsid w:val="00680234"/>
    <w:rsid w:val="0068470D"/>
    <w:rsid w:val="00684751"/>
    <w:rsid w:val="00685936"/>
    <w:rsid w:val="00685B02"/>
    <w:rsid w:val="00696042"/>
    <w:rsid w:val="006A4660"/>
    <w:rsid w:val="006A5742"/>
    <w:rsid w:val="006B1C8D"/>
    <w:rsid w:val="006B3DE8"/>
    <w:rsid w:val="006C1070"/>
    <w:rsid w:val="006C55EB"/>
    <w:rsid w:val="006D2DE4"/>
    <w:rsid w:val="006D607C"/>
    <w:rsid w:val="006E2386"/>
    <w:rsid w:val="006E5730"/>
    <w:rsid w:val="006E66C2"/>
    <w:rsid w:val="006F2505"/>
    <w:rsid w:val="0070592A"/>
    <w:rsid w:val="007118FA"/>
    <w:rsid w:val="007118FF"/>
    <w:rsid w:val="00712ED2"/>
    <w:rsid w:val="0071733C"/>
    <w:rsid w:val="00720707"/>
    <w:rsid w:val="00720879"/>
    <w:rsid w:val="0072265C"/>
    <w:rsid w:val="00722963"/>
    <w:rsid w:val="00730D0B"/>
    <w:rsid w:val="00733AEB"/>
    <w:rsid w:val="007342E2"/>
    <w:rsid w:val="00741743"/>
    <w:rsid w:val="007503D5"/>
    <w:rsid w:val="00752B85"/>
    <w:rsid w:val="00763C78"/>
    <w:rsid w:val="00764214"/>
    <w:rsid w:val="00764481"/>
    <w:rsid w:val="00766F89"/>
    <w:rsid w:val="00767286"/>
    <w:rsid w:val="0077118D"/>
    <w:rsid w:val="0077346B"/>
    <w:rsid w:val="00776E46"/>
    <w:rsid w:val="00781764"/>
    <w:rsid w:val="00782FC2"/>
    <w:rsid w:val="00783F24"/>
    <w:rsid w:val="007C0822"/>
    <w:rsid w:val="007D0380"/>
    <w:rsid w:val="007D79BB"/>
    <w:rsid w:val="007E466E"/>
    <w:rsid w:val="00801E13"/>
    <w:rsid w:val="0080214B"/>
    <w:rsid w:val="00807C42"/>
    <w:rsid w:val="00815043"/>
    <w:rsid w:val="00821DB8"/>
    <w:rsid w:val="00830213"/>
    <w:rsid w:val="00833DEE"/>
    <w:rsid w:val="00835EA1"/>
    <w:rsid w:val="00840CB9"/>
    <w:rsid w:val="0084111C"/>
    <w:rsid w:val="00844D72"/>
    <w:rsid w:val="008508E4"/>
    <w:rsid w:val="00851142"/>
    <w:rsid w:val="00855C8C"/>
    <w:rsid w:val="00867DF1"/>
    <w:rsid w:val="008974EE"/>
    <w:rsid w:val="008A6E32"/>
    <w:rsid w:val="008B5493"/>
    <w:rsid w:val="008B76E1"/>
    <w:rsid w:val="008D3BEB"/>
    <w:rsid w:val="008D40C9"/>
    <w:rsid w:val="008E2C62"/>
    <w:rsid w:val="008E4710"/>
    <w:rsid w:val="008E705F"/>
    <w:rsid w:val="008F2FF8"/>
    <w:rsid w:val="00901446"/>
    <w:rsid w:val="00904796"/>
    <w:rsid w:val="009129F9"/>
    <w:rsid w:val="00912AEB"/>
    <w:rsid w:val="00913F97"/>
    <w:rsid w:val="0091694B"/>
    <w:rsid w:val="009266B3"/>
    <w:rsid w:val="00927D9A"/>
    <w:rsid w:val="00934C3F"/>
    <w:rsid w:val="0095084F"/>
    <w:rsid w:val="00955E89"/>
    <w:rsid w:val="00957296"/>
    <w:rsid w:val="00963319"/>
    <w:rsid w:val="00971A91"/>
    <w:rsid w:val="009849A5"/>
    <w:rsid w:val="009915DB"/>
    <w:rsid w:val="00995A98"/>
    <w:rsid w:val="009A0541"/>
    <w:rsid w:val="009B52E1"/>
    <w:rsid w:val="009C6756"/>
    <w:rsid w:val="009D01CA"/>
    <w:rsid w:val="009D31F6"/>
    <w:rsid w:val="009D6B25"/>
    <w:rsid w:val="009D709D"/>
    <w:rsid w:val="009E35F8"/>
    <w:rsid w:val="009E725B"/>
    <w:rsid w:val="009F479C"/>
    <w:rsid w:val="009F77B1"/>
    <w:rsid w:val="00A0407E"/>
    <w:rsid w:val="00A1468E"/>
    <w:rsid w:val="00A24521"/>
    <w:rsid w:val="00A30070"/>
    <w:rsid w:val="00A313AC"/>
    <w:rsid w:val="00A53885"/>
    <w:rsid w:val="00A56DD1"/>
    <w:rsid w:val="00A62180"/>
    <w:rsid w:val="00A66793"/>
    <w:rsid w:val="00A71B33"/>
    <w:rsid w:val="00A76FD7"/>
    <w:rsid w:val="00A811AA"/>
    <w:rsid w:val="00A96D87"/>
    <w:rsid w:val="00AA3573"/>
    <w:rsid w:val="00AB328A"/>
    <w:rsid w:val="00AB6CE3"/>
    <w:rsid w:val="00AC0113"/>
    <w:rsid w:val="00AC34FD"/>
    <w:rsid w:val="00AC399B"/>
    <w:rsid w:val="00AE241B"/>
    <w:rsid w:val="00AE3685"/>
    <w:rsid w:val="00AE66B3"/>
    <w:rsid w:val="00AF2D45"/>
    <w:rsid w:val="00B029E1"/>
    <w:rsid w:val="00B11241"/>
    <w:rsid w:val="00B12897"/>
    <w:rsid w:val="00B13754"/>
    <w:rsid w:val="00B15574"/>
    <w:rsid w:val="00B168A4"/>
    <w:rsid w:val="00B17679"/>
    <w:rsid w:val="00B32118"/>
    <w:rsid w:val="00B3442F"/>
    <w:rsid w:val="00B416F5"/>
    <w:rsid w:val="00B46701"/>
    <w:rsid w:val="00B46BC2"/>
    <w:rsid w:val="00B47AB8"/>
    <w:rsid w:val="00B51446"/>
    <w:rsid w:val="00B636A2"/>
    <w:rsid w:val="00B67117"/>
    <w:rsid w:val="00B75B61"/>
    <w:rsid w:val="00B829B8"/>
    <w:rsid w:val="00B85B8F"/>
    <w:rsid w:val="00B9284E"/>
    <w:rsid w:val="00B974B7"/>
    <w:rsid w:val="00B97959"/>
    <w:rsid w:val="00BA2B5F"/>
    <w:rsid w:val="00BA4921"/>
    <w:rsid w:val="00BC4A78"/>
    <w:rsid w:val="00BC7399"/>
    <w:rsid w:val="00BD02E5"/>
    <w:rsid w:val="00BD0454"/>
    <w:rsid w:val="00BD17C0"/>
    <w:rsid w:val="00BE095D"/>
    <w:rsid w:val="00BE2339"/>
    <w:rsid w:val="00BE39DA"/>
    <w:rsid w:val="00BE70B1"/>
    <w:rsid w:val="00C1020F"/>
    <w:rsid w:val="00C27CB3"/>
    <w:rsid w:val="00C35483"/>
    <w:rsid w:val="00C3651E"/>
    <w:rsid w:val="00C51513"/>
    <w:rsid w:val="00C516E7"/>
    <w:rsid w:val="00C536B3"/>
    <w:rsid w:val="00C578BF"/>
    <w:rsid w:val="00C57A05"/>
    <w:rsid w:val="00C631CC"/>
    <w:rsid w:val="00C67FA6"/>
    <w:rsid w:val="00C7762F"/>
    <w:rsid w:val="00C860B5"/>
    <w:rsid w:val="00C879DD"/>
    <w:rsid w:val="00C9171A"/>
    <w:rsid w:val="00CA3352"/>
    <w:rsid w:val="00CA3BFF"/>
    <w:rsid w:val="00CA61A5"/>
    <w:rsid w:val="00CB2AAA"/>
    <w:rsid w:val="00CB5040"/>
    <w:rsid w:val="00CC22A7"/>
    <w:rsid w:val="00CC2D28"/>
    <w:rsid w:val="00CC6BF8"/>
    <w:rsid w:val="00CD0A6C"/>
    <w:rsid w:val="00CD5298"/>
    <w:rsid w:val="00CE0E28"/>
    <w:rsid w:val="00CE2497"/>
    <w:rsid w:val="00CE2CE7"/>
    <w:rsid w:val="00CF5B1D"/>
    <w:rsid w:val="00D001E2"/>
    <w:rsid w:val="00D01384"/>
    <w:rsid w:val="00D070BB"/>
    <w:rsid w:val="00D07126"/>
    <w:rsid w:val="00D1298A"/>
    <w:rsid w:val="00D14C71"/>
    <w:rsid w:val="00D15682"/>
    <w:rsid w:val="00D15B86"/>
    <w:rsid w:val="00D21069"/>
    <w:rsid w:val="00D2299D"/>
    <w:rsid w:val="00D25E70"/>
    <w:rsid w:val="00D267B3"/>
    <w:rsid w:val="00D27EB3"/>
    <w:rsid w:val="00D35DE1"/>
    <w:rsid w:val="00D36E25"/>
    <w:rsid w:val="00D419CF"/>
    <w:rsid w:val="00D42B06"/>
    <w:rsid w:val="00D448EF"/>
    <w:rsid w:val="00D47C12"/>
    <w:rsid w:val="00D536D9"/>
    <w:rsid w:val="00D57952"/>
    <w:rsid w:val="00D61F1E"/>
    <w:rsid w:val="00D6459A"/>
    <w:rsid w:val="00D65D97"/>
    <w:rsid w:val="00D71F19"/>
    <w:rsid w:val="00D72201"/>
    <w:rsid w:val="00D72BA3"/>
    <w:rsid w:val="00D73550"/>
    <w:rsid w:val="00D736FE"/>
    <w:rsid w:val="00D778BB"/>
    <w:rsid w:val="00D802F9"/>
    <w:rsid w:val="00D85B1E"/>
    <w:rsid w:val="00D8675F"/>
    <w:rsid w:val="00D972F6"/>
    <w:rsid w:val="00DB1576"/>
    <w:rsid w:val="00DB4128"/>
    <w:rsid w:val="00DC19A6"/>
    <w:rsid w:val="00DC3DB3"/>
    <w:rsid w:val="00DD5117"/>
    <w:rsid w:val="00DD5FF5"/>
    <w:rsid w:val="00DE4C10"/>
    <w:rsid w:val="00DF32F7"/>
    <w:rsid w:val="00E06969"/>
    <w:rsid w:val="00E13C86"/>
    <w:rsid w:val="00E20EB0"/>
    <w:rsid w:val="00E22A65"/>
    <w:rsid w:val="00E26C8B"/>
    <w:rsid w:val="00E34EDB"/>
    <w:rsid w:val="00E43409"/>
    <w:rsid w:val="00E5173E"/>
    <w:rsid w:val="00E519A5"/>
    <w:rsid w:val="00E51B71"/>
    <w:rsid w:val="00E52AE7"/>
    <w:rsid w:val="00E576BF"/>
    <w:rsid w:val="00E70CDD"/>
    <w:rsid w:val="00E75CD3"/>
    <w:rsid w:val="00E80A5F"/>
    <w:rsid w:val="00E850D3"/>
    <w:rsid w:val="00E909F1"/>
    <w:rsid w:val="00E9236C"/>
    <w:rsid w:val="00E954AF"/>
    <w:rsid w:val="00EA2B2D"/>
    <w:rsid w:val="00EA457B"/>
    <w:rsid w:val="00EA526A"/>
    <w:rsid w:val="00EA7BFB"/>
    <w:rsid w:val="00EB0758"/>
    <w:rsid w:val="00EB17F4"/>
    <w:rsid w:val="00EB6C7E"/>
    <w:rsid w:val="00EC0C9D"/>
    <w:rsid w:val="00EC591D"/>
    <w:rsid w:val="00EC6117"/>
    <w:rsid w:val="00ED052A"/>
    <w:rsid w:val="00EE53B5"/>
    <w:rsid w:val="00EE61DF"/>
    <w:rsid w:val="00EE7105"/>
    <w:rsid w:val="00EF2726"/>
    <w:rsid w:val="00F00CD3"/>
    <w:rsid w:val="00F11467"/>
    <w:rsid w:val="00F1163E"/>
    <w:rsid w:val="00F11881"/>
    <w:rsid w:val="00F12374"/>
    <w:rsid w:val="00F12C09"/>
    <w:rsid w:val="00F22D28"/>
    <w:rsid w:val="00F260CD"/>
    <w:rsid w:val="00F305E7"/>
    <w:rsid w:val="00F32CB9"/>
    <w:rsid w:val="00F35FD9"/>
    <w:rsid w:val="00F36334"/>
    <w:rsid w:val="00F3689D"/>
    <w:rsid w:val="00F404FC"/>
    <w:rsid w:val="00F45C3C"/>
    <w:rsid w:val="00F46B78"/>
    <w:rsid w:val="00F516DD"/>
    <w:rsid w:val="00F536F4"/>
    <w:rsid w:val="00F53E24"/>
    <w:rsid w:val="00F659DE"/>
    <w:rsid w:val="00F7201E"/>
    <w:rsid w:val="00F85DEA"/>
    <w:rsid w:val="00FA0690"/>
    <w:rsid w:val="00FA4140"/>
    <w:rsid w:val="00FA7436"/>
    <w:rsid w:val="00FB39D3"/>
    <w:rsid w:val="00FB7BAE"/>
    <w:rsid w:val="00FC4BDD"/>
    <w:rsid w:val="00FD035C"/>
    <w:rsid w:val="00FD6C7A"/>
    <w:rsid w:val="00FE17F2"/>
    <w:rsid w:val="00FE4132"/>
    <w:rsid w:val="00FF02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6,#e9edee"/>
    </o:shapedefaults>
    <o:shapelayout v:ext="edit">
      <o:idmap v:ext="edit" data="1"/>
    </o:shapelayout>
  </w:shapeDefaults>
  <w:decimalSymbol w:val="."/>
  <w:listSeparator w:val=","/>
  <w14:docId w14:val="25523CCC"/>
  <w15:docId w15:val="{A73DD1A8-F040-4685-B578-3082CF093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TW Standard"/>
    <w:qFormat/>
    <w:rsid w:val="008E4710"/>
    <w:pPr>
      <w:spacing w:line="360" w:lineRule="auto"/>
    </w:pPr>
    <w:rPr>
      <w:rFonts w:ascii="Arial" w:hAnsi="Arial"/>
      <w:color w:val="333333"/>
      <w:szCs w:val="24"/>
      <w:lang w:val="en-US"/>
    </w:rPr>
  </w:style>
  <w:style w:type="paragraph" w:styleId="Heading1">
    <w:name w:val="heading 1"/>
    <w:aliases w:val="QTW Überschrift 1"/>
    <w:basedOn w:val="Normal"/>
    <w:next w:val="Normal"/>
    <w:qFormat/>
    <w:rsid w:val="008E4710"/>
    <w:pPr>
      <w:keepNext/>
      <w:spacing w:before="7600" w:after="60"/>
      <w:ind w:left="5670"/>
      <w:outlineLvl w:val="0"/>
    </w:pPr>
    <w:rPr>
      <w:b/>
      <w:color w:val="516C72"/>
      <w:kern w:val="32"/>
      <w:sz w:val="28"/>
      <w:szCs w:val="32"/>
    </w:rPr>
  </w:style>
  <w:style w:type="paragraph" w:styleId="Heading2">
    <w:name w:val="heading 2"/>
    <w:basedOn w:val="Normal"/>
    <w:next w:val="Normal"/>
    <w:qFormat/>
    <w:rsid w:val="008E4710"/>
    <w:pPr>
      <w:keepNext/>
      <w:pageBreakBefore/>
      <w:pBdr>
        <w:bottom w:val="single" w:sz="4" w:space="1" w:color="C0C0C0"/>
      </w:pBdr>
      <w:spacing w:before="480" w:after="480" w:line="240" w:lineRule="auto"/>
      <w:ind w:left="-567"/>
      <w:outlineLvl w:val="1"/>
    </w:pPr>
    <w:rPr>
      <w:b/>
      <w:color w:val="000000"/>
      <w:sz w:val="28"/>
      <w:szCs w:val="28"/>
    </w:rPr>
  </w:style>
  <w:style w:type="paragraph" w:styleId="Heading3">
    <w:name w:val="heading 3"/>
    <w:basedOn w:val="Normal"/>
    <w:next w:val="Normal"/>
    <w:qFormat/>
    <w:rsid w:val="008E4710"/>
    <w:pPr>
      <w:keepNext/>
      <w:numPr>
        <w:numId w:val="35"/>
      </w:numPr>
      <w:spacing w:before="240" w:after="60"/>
      <w:outlineLvl w:val="2"/>
    </w:pPr>
    <w:rPr>
      <w:b/>
      <w:color w:val="516C72"/>
      <w:szCs w:val="26"/>
    </w:rPr>
  </w:style>
  <w:style w:type="paragraph" w:styleId="Heading4">
    <w:name w:val="heading 4"/>
    <w:basedOn w:val="Normal"/>
    <w:next w:val="Normal"/>
    <w:qFormat/>
    <w:rsid w:val="008E4710"/>
    <w:pPr>
      <w:keepNext/>
      <w:spacing w:before="240" w:after="60"/>
      <w:outlineLvl w:val="3"/>
    </w:pPr>
    <w:rPr>
      <w:color w:val="516C7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rsid w:val="008E4710"/>
    <w:pPr>
      <w:numPr>
        <w:numId w:val="1"/>
      </w:numPr>
      <w:pBdr>
        <w:top w:val="single" w:sz="4" w:space="8" w:color="D78200"/>
        <w:left w:val="single" w:sz="4" w:space="8" w:color="D78200"/>
        <w:bottom w:val="single" w:sz="4" w:space="8" w:color="D78200"/>
        <w:right w:val="single" w:sz="4" w:space="8" w:color="D78200"/>
      </w:pBdr>
      <w:spacing w:before="360" w:after="360"/>
    </w:pPr>
    <w:rPr>
      <w:i/>
    </w:rPr>
  </w:style>
  <w:style w:type="character" w:styleId="Strong">
    <w:name w:val="Strong"/>
    <w:basedOn w:val="DefaultParagraphFont"/>
    <w:qFormat/>
    <w:rsid w:val="008E4710"/>
    <w:rPr>
      <w:b/>
    </w:rPr>
  </w:style>
  <w:style w:type="paragraph" w:styleId="ListBullet">
    <w:name w:val="List Bullet"/>
    <w:basedOn w:val="Normal"/>
    <w:autoRedefine/>
    <w:rsid w:val="004A0210"/>
    <w:rPr>
      <w:lang w:val="en-GB"/>
    </w:rPr>
  </w:style>
  <w:style w:type="paragraph" w:styleId="ListBullet2">
    <w:name w:val="List Bullet 2"/>
    <w:basedOn w:val="Normal"/>
    <w:autoRedefine/>
    <w:rsid w:val="008E4710"/>
    <w:pPr>
      <w:numPr>
        <w:numId w:val="4"/>
      </w:numPr>
      <w:ind w:left="641" w:hanging="357"/>
    </w:pPr>
  </w:style>
  <w:style w:type="paragraph" w:styleId="ListNumber">
    <w:name w:val="List Number"/>
    <w:basedOn w:val="Normal"/>
    <w:rsid w:val="008E4710"/>
    <w:pPr>
      <w:numPr>
        <w:numId w:val="5"/>
      </w:numPr>
    </w:pPr>
  </w:style>
  <w:style w:type="paragraph" w:customStyle="1" w:styleId="QTWCodeschnippsel">
    <w:name w:val="QTW Codeschnippsel"/>
    <w:basedOn w:val="Normal"/>
    <w:rsid w:val="008E4710"/>
    <w:pPr>
      <w:pBdr>
        <w:left w:val="single" w:sz="8" w:space="4" w:color="E9EDED"/>
      </w:pBdr>
      <w:spacing w:before="120" w:after="120"/>
      <w:ind w:left="709"/>
    </w:pPr>
    <w:rPr>
      <w:rFonts w:ascii="Courier" w:hAnsi="Courier"/>
    </w:rPr>
  </w:style>
  <w:style w:type="paragraph" w:styleId="Header">
    <w:name w:val="header"/>
    <w:basedOn w:val="Normal"/>
    <w:rsid w:val="008E4710"/>
    <w:pPr>
      <w:tabs>
        <w:tab w:val="center" w:pos="4536"/>
        <w:tab w:val="right" w:pos="9072"/>
      </w:tabs>
    </w:pPr>
  </w:style>
  <w:style w:type="paragraph" w:styleId="Footer">
    <w:name w:val="footer"/>
    <w:basedOn w:val="Normal"/>
    <w:rsid w:val="008E4710"/>
    <w:pPr>
      <w:tabs>
        <w:tab w:val="center" w:pos="4536"/>
        <w:tab w:val="right" w:pos="9072"/>
      </w:tabs>
    </w:pPr>
  </w:style>
  <w:style w:type="character" w:styleId="Hyperlink">
    <w:name w:val="Hyperlink"/>
    <w:basedOn w:val="DefaultParagraphFont"/>
    <w:uiPriority w:val="99"/>
    <w:rsid w:val="008E4710"/>
    <w:rPr>
      <w:color w:val="4A9987"/>
      <w:u w:val="single"/>
    </w:rPr>
  </w:style>
  <w:style w:type="character" w:styleId="FollowedHyperlink">
    <w:name w:val="FollowedHyperlink"/>
    <w:basedOn w:val="DefaultParagraphFont"/>
    <w:rsid w:val="008E4710"/>
    <w:rPr>
      <w:color w:val="004230"/>
      <w:u w:val="single"/>
    </w:rPr>
  </w:style>
  <w:style w:type="paragraph" w:styleId="DocumentMap">
    <w:name w:val="Document Map"/>
    <w:basedOn w:val="Normal"/>
    <w:semiHidden/>
    <w:rsid w:val="008E4710"/>
    <w:pPr>
      <w:shd w:val="clear" w:color="auto" w:fill="000080"/>
    </w:pPr>
    <w:rPr>
      <w:rFonts w:ascii="Tahoma" w:hAnsi="Tahoma" w:cs="Tahoma"/>
      <w:szCs w:val="20"/>
    </w:rPr>
  </w:style>
  <w:style w:type="paragraph" w:styleId="Date">
    <w:name w:val="Date"/>
    <w:basedOn w:val="Normal"/>
    <w:next w:val="Normal"/>
    <w:rsid w:val="008E4710"/>
    <w:pPr>
      <w:spacing w:before="360"/>
      <w:jc w:val="right"/>
    </w:pPr>
  </w:style>
  <w:style w:type="character" w:styleId="PageNumber">
    <w:name w:val="page number"/>
    <w:basedOn w:val="DefaultParagraphFont"/>
    <w:rsid w:val="008E4710"/>
    <w:rPr>
      <w:b/>
    </w:rPr>
  </w:style>
  <w:style w:type="paragraph" w:styleId="TOC2">
    <w:name w:val="toc 2"/>
    <w:basedOn w:val="Normal"/>
    <w:next w:val="Normal"/>
    <w:autoRedefine/>
    <w:uiPriority w:val="39"/>
    <w:rsid w:val="008E4710"/>
    <w:pPr>
      <w:spacing w:before="360"/>
      <w:ind w:left="709"/>
    </w:pPr>
  </w:style>
  <w:style w:type="paragraph" w:styleId="TOC1">
    <w:name w:val="toc 1"/>
    <w:aliases w:val="QTW Verzeichnis"/>
    <w:next w:val="Normal"/>
    <w:autoRedefine/>
    <w:uiPriority w:val="39"/>
    <w:rsid w:val="008E4710"/>
    <w:pPr>
      <w:spacing w:before="600" w:after="240" w:line="360" w:lineRule="auto"/>
    </w:pPr>
    <w:rPr>
      <w:rFonts w:ascii="Arial" w:hAnsi="Arial"/>
      <w:caps/>
      <w:color w:val="516C72"/>
    </w:rPr>
  </w:style>
  <w:style w:type="paragraph" w:styleId="Title">
    <w:name w:val="Title"/>
    <w:basedOn w:val="Normal"/>
    <w:qFormat/>
    <w:rsid w:val="008E4710"/>
    <w:pPr>
      <w:spacing w:before="400" w:after="100"/>
      <w:ind w:left="5670"/>
      <w:outlineLvl w:val="0"/>
    </w:pPr>
    <w:rPr>
      <w:rFonts w:cs="Arial"/>
      <w:bCs/>
      <w:color w:val="505050"/>
      <w:kern w:val="28"/>
      <w:sz w:val="28"/>
      <w:szCs w:val="32"/>
    </w:rPr>
  </w:style>
  <w:style w:type="paragraph" w:customStyle="1" w:styleId="FunotenKursiv">
    <w:name w:val="Fußnoten / Kursiv"/>
    <w:basedOn w:val="Normal"/>
    <w:rsid w:val="008E4710"/>
    <w:pPr>
      <w:spacing w:before="120" w:after="120" w:line="240" w:lineRule="auto"/>
    </w:pPr>
    <w:rPr>
      <w:i/>
      <w:color w:val="516C72"/>
      <w:sz w:val="18"/>
    </w:rPr>
  </w:style>
  <w:style w:type="paragraph" w:customStyle="1" w:styleId="Titelbeschreibung">
    <w:name w:val="Titelbeschreibung"/>
    <w:basedOn w:val="Normal"/>
    <w:rsid w:val="008E4710"/>
    <w:pPr>
      <w:ind w:left="5670"/>
    </w:pPr>
    <w:rPr>
      <w:color w:val="505050"/>
    </w:rPr>
  </w:style>
  <w:style w:type="character" w:customStyle="1" w:styleId="berschrift4Zchn">
    <w:name w:val="Überschrift 4 Zchn"/>
    <w:basedOn w:val="DefaultParagraphFont"/>
    <w:rsid w:val="008E4710"/>
    <w:rPr>
      <w:rFonts w:ascii="Arial" w:hAnsi="Arial"/>
      <w:color w:val="516C72"/>
      <w:szCs w:val="28"/>
      <w:lang w:val="de-DE" w:eastAsia="de-DE" w:bidi="ar-SA"/>
    </w:rPr>
  </w:style>
  <w:style w:type="paragraph" w:styleId="TOC3">
    <w:name w:val="toc 3"/>
    <w:basedOn w:val="Normal"/>
    <w:next w:val="Normal"/>
    <w:autoRedefine/>
    <w:uiPriority w:val="39"/>
    <w:rsid w:val="008E4710"/>
    <w:pPr>
      <w:ind w:left="1418"/>
    </w:pPr>
  </w:style>
  <w:style w:type="table" w:styleId="TableGrid">
    <w:name w:val="Table Grid"/>
    <w:basedOn w:val="TableNormal"/>
    <w:rsid w:val="00F85DEA"/>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80A5F"/>
    <w:pPr>
      <w:spacing w:before="100" w:beforeAutospacing="1" w:after="100" w:afterAutospacing="1" w:line="240" w:lineRule="auto"/>
    </w:pPr>
    <w:rPr>
      <w:rFonts w:ascii="Times New Roman" w:hAnsi="Times New Roman"/>
      <w:color w:val="auto"/>
      <w:sz w:val="24"/>
    </w:rPr>
  </w:style>
  <w:style w:type="paragraph" w:styleId="BalloonText">
    <w:name w:val="Balloon Text"/>
    <w:basedOn w:val="Normal"/>
    <w:link w:val="BalloonTextChar"/>
    <w:rsid w:val="001516E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516EB"/>
    <w:rPr>
      <w:rFonts w:ascii="Tahoma" w:hAnsi="Tahoma" w:cs="Tahoma"/>
      <w:color w:val="333333"/>
      <w:sz w:val="16"/>
      <w:szCs w:val="16"/>
    </w:rPr>
  </w:style>
  <w:style w:type="paragraph" w:styleId="ListParagraph">
    <w:name w:val="List Paragraph"/>
    <w:basedOn w:val="Normal"/>
    <w:uiPriority w:val="34"/>
    <w:qFormat/>
    <w:rsid w:val="007118FF"/>
    <w:pPr>
      <w:ind w:left="720"/>
      <w:contextualSpacing/>
    </w:pPr>
  </w:style>
  <w:style w:type="table" w:styleId="ListTable6Colorful-Accent1">
    <w:name w:val="List Table 6 Colorful Accent 1"/>
    <w:basedOn w:val="TableNormal"/>
    <w:uiPriority w:val="51"/>
    <w:rsid w:val="002F3161"/>
    <w:rPr>
      <w:color w:val="365F91" w:themeColor="accent1" w:themeShade="BF"/>
    </w:rPr>
    <w:tblPr>
      <w:tblStyleRowBandSize w:val="1"/>
      <w:tblStyleColBandSize w:val="1"/>
      <w:tblInd w:w="0" w:type="nil"/>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76226">
      <w:bodyDiv w:val="1"/>
      <w:marLeft w:val="0"/>
      <w:marRight w:val="0"/>
      <w:marTop w:val="0"/>
      <w:marBottom w:val="0"/>
      <w:divBdr>
        <w:top w:val="none" w:sz="0" w:space="0" w:color="auto"/>
        <w:left w:val="none" w:sz="0" w:space="0" w:color="auto"/>
        <w:bottom w:val="none" w:sz="0" w:space="0" w:color="auto"/>
        <w:right w:val="none" w:sz="0" w:space="0" w:color="auto"/>
      </w:divBdr>
    </w:div>
    <w:div w:id="398212161">
      <w:bodyDiv w:val="1"/>
      <w:marLeft w:val="0"/>
      <w:marRight w:val="0"/>
      <w:marTop w:val="0"/>
      <w:marBottom w:val="0"/>
      <w:divBdr>
        <w:top w:val="none" w:sz="0" w:space="0" w:color="auto"/>
        <w:left w:val="none" w:sz="0" w:space="0" w:color="auto"/>
        <w:bottom w:val="none" w:sz="0" w:space="0" w:color="auto"/>
        <w:right w:val="none" w:sz="0" w:space="0" w:color="auto"/>
      </w:divBdr>
    </w:div>
    <w:div w:id="1020741969">
      <w:bodyDiv w:val="1"/>
      <w:marLeft w:val="0"/>
      <w:marRight w:val="0"/>
      <w:marTop w:val="0"/>
      <w:marBottom w:val="0"/>
      <w:divBdr>
        <w:top w:val="none" w:sz="0" w:space="0" w:color="auto"/>
        <w:left w:val="none" w:sz="0" w:space="0" w:color="auto"/>
        <w:bottom w:val="none" w:sz="0" w:space="0" w:color="auto"/>
        <w:right w:val="none" w:sz="0" w:space="0" w:color="auto"/>
      </w:divBdr>
    </w:div>
    <w:div w:id="1496531076">
      <w:bodyDiv w:val="1"/>
      <w:marLeft w:val="0"/>
      <w:marRight w:val="0"/>
      <w:marTop w:val="0"/>
      <w:marBottom w:val="0"/>
      <w:divBdr>
        <w:top w:val="none" w:sz="0" w:space="0" w:color="auto"/>
        <w:left w:val="none" w:sz="0" w:space="0" w:color="auto"/>
        <w:bottom w:val="none" w:sz="0" w:space="0" w:color="auto"/>
        <w:right w:val="none" w:sz="0" w:space="0" w:color="auto"/>
      </w:divBdr>
    </w:div>
    <w:div w:id="179667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quantityware.com/support/knowledge-base/?sortOrder=desc&amp;sortBy=date&amp;title=000086"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quantityware.com/support/knowledge-bas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1" Type="http://schemas.openxmlformats.org/officeDocument/2006/relationships/image" Target="media/image16.wmf"/></Relationships>
</file>

<file path=word/_rels/header3.xml.rels><?xml version="1.0" encoding="UTF-8" standalone="yes"?>
<Relationships xmlns="http://schemas.openxmlformats.org/package/2006/relationships"><Relationship Id="rId1" Type="http://schemas.openxmlformats.org/officeDocument/2006/relationships/image" Target="media/image18.w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22A14C4C324549B9FB754FC7D1F3EB" ma:contentTypeVersion="0" ma:contentTypeDescription="Create a new document." ma:contentTypeScope="" ma:versionID="8a9243ab7b16e01fe2faff0b27d8f48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AD81B-969E-4324-ABE6-B86A38FDC147}">
  <ds:schemaRefs>
    <ds:schemaRef ds:uri="http://schemas.microsoft.com/office/2006/metadata/longProperties"/>
  </ds:schemaRefs>
</ds:datastoreItem>
</file>

<file path=customXml/itemProps2.xml><?xml version="1.0" encoding="utf-8"?>
<ds:datastoreItem xmlns:ds="http://schemas.openxmlformats.org/officeDocument/2006/customXml" ds:itemID="{BE8F6361-110F-4AED-B1BD-2118F7FB9B2B}">
  <ds:schemaRefs>
    <ds:schemaRef ds:uri="http://purl.org/dc/elements/1.1/"/>
    <ds:schemaRef ds:uri="http://schemas.openxmlformats.org/package/2006/metadata/core-properties"/>
    <ds:schemaRef ds:uri="http://www.w3.org/XML/1998/namespace"/>
    <ds:schemaRef ds:uri="http://purl.org/dc/terms/"/>
    <ds:schemaRef ds:uri="http://schemas.microsoft.com/office/2006/metadata/properties"/>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DC904C92-DB61-4F70-BB45-AEE6555680B3}">
  <ds:schemaRefs>
    <ds:schemaRef ds:uri="http://schemas.microsoft.com/sharepoint/v3/contenttype/forms"/>
  </ds:schemaRefs>
</ds:datastoreItem>
</file>

<file path=customXml/itemProps4.xml><?xml version="1.0" encoding="utf-8"?>
<ds:datastoreItem xmlns:ds="http://schemas.openxmlformats.org/officeDocument/2006/customXml" ds:itemID="{C5D06C0C-4869-4E22-9C6E-ABD55F366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9B74860C-7F29-435D-A662-E7DDDA241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894</Words>
  <Characters>5713</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Calculation Issue Questionnaire</vt:lpstr>
      <vt:lpstr>BCP Basic Training Unit 01 Exercises</vt:lpstr>
    </vt:vector>
  </TitlesOfParts>
  <Company>QuantityWare</Company>
  <LinksUpToDate>false</LinksUpToDate>
  <CharactersWithSpaces>6594</CharactersWithSpaces>
  <SharedDoc>false</SharedDoc>
  <HLinks>
    <vt:vector size="102" baseType="variant">
      <vt:variant>
        <vt:i4>1441845</vt:i4>
      </vt:variant>
      <vt:variant>
        <vt:i4>98</vt:i4>
      </vt:variant>
      <vt:variant>
        <vt:i4>0</vt:i4>
      </vt:variant>
      <vt:variant>
        <vt:i4>5</vt:i4>
      </vt:variant>
      <vt:variant>
        <vt:lpwstr/>
      </vt:variant>
      <vt:variant>
        <vt:lpwstr>_Toc246231260</vt:lpwstr>
      </vt:variant>
      <vt:variant>
        <vt:i4>1376309</vt:i4>
      </vt:variant>
      <vt:variant>
        <vt:i4>92</vt:i4>
      </vt:variant>
      <vt:variant>
        <vt:i4>0</vt:i4>
      </vt:variant>
      <vt:variant>
        <vt:i4>5</vt:i4>
      </vt:variant>
      <vt:variant>
        <vt:lpwstr/>
      </vt:variant>
      <vt:variant>
        <vt:lpwstr>_Toc246231259</vt:lpwstr>
      </vt:variant>
      <vt:variant>
        <vt:i4>1376309</vt:i4>
      </vt:variant>
      <vt:variant>
        <vt:i4>86</vt:i4>
      </vt:variant>
      <vt:variant>
        <vt:i4>0</vt:i4>
      </vt:variant>
      <vt:variant>
        <vt:i4>5</vt:i4>
      </vt:variant>
      <vt:variant>
        <vt:lpwstr/>
      </vt:variant>
      <vt:variant>
        <vt:lpwstr>_Toc246231258</vt:lpwstr>
      </vt:variant>
      <vt:variant>
        <vt:i4>1376309</vt:i4>
      </vt:variant>
      <vt:variant>
        <vt:i4>80</vt:i4>
      </vt:variant>
      <vt:variant>
        <vt:i4>0</vt:i4>
      </vt:variant>
      <vt:variant>
        <vt:i4>5</vt:i4>
      </vt:variant>
      <vt:variant>
        <vt:lpwstr/>
      </vt:variant>
      <vt:variant>
        <vt:lpwstr>_Toc246231257</vt:lpwstr>
      </vt:variant>
      <vt:variant>
        <vt:i4>1376309</vt:i4>
      </vt:variant>
      <vt:variant>
        <vt:i4>74</vt:i4>
      </vt:variant>
      <vt:variant>
        <vt:i4>0</vt:i4>
      </vt:variant>
      <vt:variant>
        <vt:i4>5</vt:i4>
      </vt:variant>
      <vt:variant>
        <vt:lpwstr/>
      </vt:variant>
      <vt:variant>
        <vt:lpwstr>_Toc246231256</vt:lpwstr>
      </vt:variant>
      <vt:variant>
        <vt:i4>1376309</vt:i4>
      </vt:variant>
      <vt:variant>
        <vt:i4>68</vt:i4>
      </vt:variant>
      <vt:variant>
        <vt:i4>0</vt:i4>
      </vt:variant>
      <vt:variant>
        <vt:i4>5</vt:i4>
      </vt:variant>
      <vt:variant>
        <vt:lpwstr/>
      </vt:variant>
      <vt:variant>
        <vt:lpwstr>_Toc246231255</vt:lpwstr>
      </vt:variant>
      <vt:variant>
        <vt:i4>1376309</vt:i4>
      </vt:variant>
      <vt:variant>
        <vt:i4>62</vt:i4>
      </vt:variant>
      <vt:variant>
        <vt:i4>0</vt:i4>
      </vt:variant>
      <vt:variant>
        <vt:i4>5</vt:i4>
      </vt:variant>
      <vt:variant>
        <vt:lpwstr/>
      </vt:variant>
      <vt:variant>
        <vt:lpwstr>_Toc246231254</vt:lpwstr>
      </vt:variant>
      <vt:variant>
        <vt:i4>1376309</vt:i4>
      </vt:variant>
      <vt:variant>
        <vt:i4>56</vt:i4>
      </vt:variant>
      <vt:variant>
        <vt:i4>0</vt:i4>
      </vt:variant>
      <vt:variant>
        <vt:i4>5</vt:i4>
      </vt:variant>
      <vt:variant>
        <vt:lpwstr/>
      </vt:variant>
      <vt:variant>
        <vt:lpwstr>_Toc246231253</vt:lpwstr>
      </vt:variant>
      <vt:variant>
        <vt:i4>1376309</vt:i4>
      </vt:variant>
      <vt:variant>
        <vt:i4>50</vt:i4>
      </vt:variant>
      <vt:variant>
        <vt:i4>0</vt:i4>
      </vt:variant>
      <vt:variant>
        <vt:i4>5</vt:i4>
      </vt:variant>
      <vt:variant>
        <vt:lpwstr/>
      </vt:variant>
      <vt:variant>
        <vt:lpwstr>_Toc246231252</vt:lpwstr>
      </vt:variant>
      <vt:variant>
        <vt:i4>1376309</vt:i4>
      </vt:variant>
      <vt:variant>
        <vt:i4>44</vt:i4>
      </vt:variant>
      <vt:variant>
        <vt:i4>0</vt:i4>
      </vt:variant>
      <vt:variant>
        <vt:i4>5</vt:i4>
      </vt:variant>
      <vt:variant>
        <vt:lpwstr/>
      </vt:variant>
      <vt:variant>
        <vt:lpwstr>_Toc246231251</vt:lpwstr>
      </vt:variant>
      <vt:variant>
        <vt:i4>1376309</vt:i4>
      </vt:variant>
      <vt:variant>
        <vt:i4>38</vt:i4>
      </vt:variant>
      <vt:variant>
        <vt:i4>0</vt:i4>
      </vt:variant>
      <vt:variant>
        <vt:i4>5</vt:i4>
      </vt:variant>
      <vt:variant>
        <vt:lpwstr/>
      </vt:variant>
      <vt:variant>
        <vt:lpwstr>_Toc246231250</vt:lpwstr>
      </vt:variant>
      <vt:variant>
        <vt:i4>1310773</vt:i4>
      </vt:variant>
      <vt:variant>
        <vt:i4>32</vt:i4>
      </vt:variant>
      <vt:variant>
        <vt:i4>0</vt:i4>
      </vt:variant>
      <vt:variant>
        <vt:i4>5</vt:i4>
      </vt:variant>
      <vt:variant>
        <vt:lpwstr/>
      </vt:variant>
      <vt:variant>
        <vt:lpwstr>_Toc246231249</vt:lpwstr>
      </vt:variant>
      <vt:variant>
        <vt:i4>1310773</vt:i4>
      </vt:variant>
      <vt:variant>
        <vt:i4>26</vt:i4>
      </vt:variant>
      <vt:variant>
        <vt:i4>0</vt:i4>
      </vt:variant>
      <vt:variant>
        <vt:i4>5</vt:i4>
      </vt:variant>
      <vt:variant>
        <vt:lpwstr/>
      </vt:variant>
      <vt:variant>
        <vt:lpwstr>_Toc246231248</vt:lpwstr>
      </vt:variant>
      <vt:variant>
        <vt:i4>1310773</vt:i4>
      </vt:variant>
      <vt:variant>
        <vt:i4>20</vt:i4>
      </vt:variant>
      <vt:variant>
        <vt:i4>0</vt:i4>
      </vt:variant>
      <vt:variant>
        <vt:i4>5</vt:i4>
      </vt:variant>
      <vt:variant>
        <vt:lpwstr/>
      </vt:variant>
      <vt:variant>
        <vt:lpwstr>_Toc246231247</vt:lpwstr>
      </vt:variant>
      <vt:variant>
        <vt:i4>1310773</vt:i4>
      </vt:variant>
      <vt:variant>
        <vt:i4>14</vt:i4>
      </vt:variant>
      <vt:variant>
        <vt:i4>0</vt:i4>
      </vt:variant>
      <vt:variant>
        <vt:i4>5</vt:i4>
      </vt:variant>
      <vt:variant>
        <vt:lpwstr/>
      </vt:variant>
      <vt:variant>
        <vt:lpwstr>_Toc246231246</vt:lpwstr>
      </vt:variant>
      <vt:variant>
        <vt:i4>1310773</vt:i4>
      </vt:variant>
      <vt:variant>
        <vt:i4>8</vt:i4>
      </vt:variant>
      <vt:variant>
        <vt:i4>0</vt:i4>
      </vt:variant>
      <vt:variant>
        <vt:i4>5</vt:i4>
      </vt:variant>
      <vt:variant>
        <vt:lpwstr/>
      </vt:variant>
      <vt:variant>
        <vt:lpwstr>_Toc246231245</vt:lpwstr>
      </vt:variant>
      <vt:variant>
        <vt:i4>1310773</vt:i4>
      </vt:variant>
      <vt:variant>
        <vt:i4>2</vt:i4>
      </vt:variant>
      <vt:variant>
        <vt:i4>0</vt:i4>
      </vt:variant>
      <vt:variant>
        <vt:i4>5</vt:i4>
      </vt:variant>
      <vt:variant>
        <vt:lpwstr/>
      </vt:variant>
      <vt:variant>
        <vt:lpwstr>_Toc246231244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Calculation Issue Questionnaire</dc:title>
  <dc:subject/>
  <dc:creator>QuantityWare GmbH</dc:creator>
  <cp:keywords/>
  <dc:description/>
  <cp:lastModifiedBy>QuantityWare GmbH</cp:lastModifiedBy>
  <cp:revision>4</cp:revision>
  <cp:lastPrinted>2017-02-10T17:38:00Z</cp:lastPrinted>
  <dcterms:created xsi:type="dcterms:W3CDTF">2019-02-17T19:09:00Z</dcterms:created>
  <dcterms:modified xsi:type="dcterms:W3CDTF">2019-06-25T20:15:00Z</dcterms:modified>
  <cp:category>Training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